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62615" w14:textId="2E19FBD7" w:rsidR="001B6B7A" w:rsidRPr="00977A9F" w:rsidRDefault="0046733D" w:rsidP="00AF0BC6">
      <w:pPr>
        <w:pStyle w:val="Heading31"/>
        <w:shd w:val="clear" w:color="auto" w:fill="auto"/>
        <w:spacing w:after="0" w:line="240" w:lineRule="auto"/>
        <w:ind w:firstLine="0"/>
        <w:rPr>
          <w:color w:val="auto"/>
          <w:sz w:val="26"/>
          <w:szCs w:val="26"/>
          <w:lang w:bidi="lo-LA"/>
        </w:rPr>
      </w:pPr>
      <w:bookmarkStart w:id="0" w:name="_Hlk110899753"/>
      <w:bookmarkStart w:id="1" w:name="_Toc155008898"/>
      <w:bookmarkStart w:id="2" w:name="_Toc155008976"/>
      <w:bookmarkStart w:id="3" w:name="_Toc155009034"/>
      <w:bookmarkStart w:id="4" w:name="_Toc171535227"/>
      <w:bookmarkStart w:id="5" w:name="_Toc171535302"/>
      <w:bookmarkStart w:id="6" w:name="_Toc171535402"/>
      <w:r w:rsidRPr="00977A9F">
        <w:rPr>
          <w:color w:val="auto"/>
          <w:sz w:val="26"/>
          <w:szCs w:val="26"/>
          <w:shd w:val="clear" w:color="auto" w:fill="FFFFFF"/>
          <w:lang w:eastAsia="vi-VN"/>
        </w:rPr>
        <w:t>MINISTRY OF E&amp;T - MINISTRY OF FINANCE</w:t>
      </w:r>
      <w:r w:rsidRPr="00977A9F">
        <w:rPr>
          <w:color w:val="auto"/>
          <w:sz w:val="26"/>
          <w:szCs w:val="26"/>
          <w:shd w:val="clear" w:color="auto" w:fill="FFFFFF"/>
          <w:lang w:eastAsia="vi-VN"/>
        </w:rPr>
        <w:br/>
        <w:t>FINANCE ACADEMY</w:t>
      </w:r>
    </w:p>
    <w:p w14:paraId="621FC380" w14:textId="71B2F447" w:rsidR="001B6B7A" w:rsidRDefault="001B6B7A" w:rsidP="00AF0BC6">
      <w:pPr>
        <w:pStyle w:val="Heading31"/>
        <w:shd w:val="clear" w:color="auto" w:fill="auto"/>
        <w:spacing w:after="0" w:line="240" w:lineRule="auto"/>
        <w:rPr>
          <w:color w:val="auto"/>
          <w:sz w:val="26"/>
          <w:szCs w:val="26"/>
          <w:lang w:bidi="lo-LA"/>
        </w:rPr>
      </w:pPr>
    </w:p>
    <w:p w14:paraId="62286FD5" w14:textId="77777777" w:rsidR="00BF7B2D" w:rsidRDefault="00BF7B2D" w:rsidP="00AF0BC6">
      <w:pPr>
        <w:pStyle w:val="Heading31"/>
        <w:shd w:val="clear" w:color="auto" w:fill="auto"/>
        <w:spacing w:after="0" w:line="240" w:lineRule="auto"/>
        <w:rPr>
          <w:color w:val="auto"/>
          <w:sz w:val="26"/>
          <w:szCs w:val="26"/>
          <w:lang w:bidi="lo-LA"/>
        </w:rPr>
      </w:pPr>
    </w:p>
    <w:p w14:paraId="60E938BB" w14:textId="77777777" w:rsidR="00BF7B2D" w:rsidRPr="00977A9F" w:rsidRDefault="00BF7B2D" w:rsidP="00AF0BC6">
      <w:pPr>
        <w:pStyle w:val="Heading31"/>
        <w:shd w:val="clear" w:color="auto" w:fill="auto"/>
        <w:spacing w:after="0" w:line="240" w:lineRule="auto"/>
        <w:rPr>
          <w:color w:val="auto"/>
          <w:sz w:val="26"/>
          <w:szCs w:val="26"/>
          <w:lang w:bidi="lo-LA"/>
        </w:rPr>
      </w:pPr>
    </w:p>
    <w:p w14:paraId="035BBFD3" w14:textId="77777777" w:rsidR="00BF7B2D" w:rsidRPr="00BF7B2D" w:rsidRDefault="00BF7B2D" w:rsidP="00BF7B2D">
      <w:pPr>
        <w:pStyle w:val="Heading31"/>
        <w:shd w:val="clear" w:color="auto" w:fill="auto"/>
        <w:spacing w:after="0"/>
        <w:rPr>
          <w:sz w:val="26"/>
          <w:szCs w:val="26"/>
          <w:lang w:val="en-AE" w:bidi="lo-LA"/>
        </w:rPr>
      </w:pPr>
      <w:r w:rsidRPr="00BF7B2D">
        <w:rPr>
          <w:sz w:val="26"/>
          <w:szCs w:val="26"/>
          <w:lang w:val="en-AE" w:bidi="lo-LA"/>
        </w:rPr>
        <w:t>SOUTPADAPHONE VONGPADITH</w:t>
      </w:r>
    </w:p>
    <w:p w14:paraId="381691CE" w14:textId="77777777" w:rsidR="00BF7B2D" w:rsidRDefault="00BF7B2D" w:rsidP="00BF7B2D">
      <w:pPr>
        <w:pStyle w:val="Heading31"/>
        <w:shd w:val="clear" w:color="auto" w:fill="auto"/>
        <w:spacing w:after="0"/>
        <w:rPr>
          <w:sz w:val="26"/>
          <w:szCs w:val="26"/>
          <w:lang w:val="en-AE" w:bidi="lo-LA"/>
        </w:rPr>
      </w:pPr>
    </w:p>
    <w:p w14:paraId="58993578" w14:textId="77777777" w:rsidR="00BF7B2D" w:rsidRDefault="00BF7B2D" w:rsidP="00BF7B2D">
      <w:pPr>
        <w:pStyle w:val="Heading31"/>
        <w:shd w:val="clear" w:color="auto" w:fill="auto"/>
        <w:spacing w:after="0"/>
        <w:rPr>
          <w:sz w:val="26"/>
          <w:szCs w:val="26"/>
          <w:lang w:val="en-AE" w:bidi="lo-LA"/>
        </w:rPr>
      </w:pPr>
    </w:p>
    <w:p w14:paraId="3FF2F6A7" w14:textId="77777777" w:rsidR="00BF7B2D" w:rsidRDefault="00BF7B2D" w:rsidP="00BF7B2D">
      <w:pPr>
        <w:pStyle w:val="Heading31"/>
        <w:shd w:val="clear" w:color="auto" w:fill="auto"/>
        <w:spacing w:after="0"/>
        <w:rPr>
          <w:sz w:val="26"/>
          <w:szCs w:val="26"/>
          <w:lang w:val="en-AE" w:bidi="lo-LA"/>
        </w:rPr>
      </w:pPr>
    </w:p>
    <w:p w14:paraId="71DAB892" w14:textId="08A513BD" w:rsidR="00BF7B2D" w:rsidRPr="00BF7B2D" w:rsidRDefault="00BF7B2D" w:rsidP="00BF7B2D">
      <w:pPr>
        <w:pStyle w:val="Heading31"/>
        <w:shd w:val="clear" w:color="auto" w:fill="auto"/>
        <w:spacing w:after="0"/>
        <w:rPr>
          <w:sz w:val="26"/>
          <w:szCs w:val="26"/>
          <w:lang w:val="en-AE" w:bidi="lo-LA"/>
        </w:rPr>
      </w:pPr>
      <w:r w:rsidRPr="00BF7B2D">
        <w:rPr>
          <w:sz w:val="26"/>
          <w:szCs w:val="26"/>
          <w:lang w:val="en-AE" w:bidi="lo-LA"/>
        </w:rPr>
        <w:t>TAX ADMINISTRATION FOR SMALL AND MEDIUM ENTERPRISES IN LOUANGPRABANG PROVINCE, LAO PEOPLE’S DEMOCRATIC REPUBLIC</w:t>
      </w:r>
    </w:p>
    <w:p w14:paraId="779BF776" w14:textId="77777777" w:rsidR="001B6B7A" w:rsidRPr="00BF7B2D" w:rsidRDefault="001B6B7A" w:rsidP="00AF0BC6">
      <w:pPr>
        <w:pStyle w:val="Heading31"/>
        <w:shd w:val="clear" w:color="auto" w:fill="auto"/>
        <w:spacing w:after="0" w:line="240" w:lineRule="auto"/>
        <w:rPr>
          <w:color w:val="auto"/>
          <w:sz w:val="26"/>
          <w:szCs w:val="26"/>
          <w:lang w:bidi="lo-LA"/>
        </w:rPr>
      </w:pPr>
    </w:p>
    <w:p w14:paraId="5C9453F9" w14:textId="77777777" w:rsidR="001B6B7A" w:rsidRPr="00BF7B2D" w:rsidRDefault="001B6B7A" w:rsidP="00AF0BC6">
      <w:pPr>
        <w:pStyle w:val="Heading31"/>
        <w:shd w:val="clear" w:color="auto" w:fill="auto"/>
        <w:spacing w:after="0" w:line="240" w:lineRule="auto"/>
        <w:rPr>
          <w:color w:val="auto"/>
          <w:sz w:val="26"/>
          <w:szCs w:val="26"/>
          <w:lang w:bidi="lo-LA"/>
        </w:rPr>
      </w:pPr>
    </w:p>
    <w:bookmarkEnd w:id="1"/>
    <w:bookmarkEnd w:id="2"/>
    <w:bookmarkEnd w:id="3"/>
    <w:bookmarkEnd w:id="4"/>
    <w:bookmarkEnd w:id="5"/>
    <w:bookmarkEnd w:id="6"/>
    <w:p w14:paraId="5EA821BE" w14:textId="77777777" w:rsidR="00BF7B2D" w:rsidRPr="00BF7B2D" w:rsidRDefault="00BF7B2D" w:rsidP="00AF0BC6">
      <w:pPr>
        <w:pStyle w:val="BodyText"/>
        <w:shd w:val="clear" w:color="auto" w:fill="auto"/>
        <w:jc w:val="center"/>
        <w:rPr>
          <w:b/>
          <w:bCs/>
          <w:color w:val="auto"/>
          <w:lang w:val="en-AE"/>
        </w:rPr>
      </w:pPr>
    </w:p>
    <w:p w14:paraId="0234A4A7" w14:textId="77777777" w:rsidR="00BF7B2D" w:rsidRDefault="00BF7B2D" w:rsidP="00AF0BC6">
      <w:pPr>
        <w:pStyle w:val="BodyText"/>
        <w:shd w:val="clear" w:color="auto" w:fill="auto"/>
        <w:jc w:val="center"/>
        <w:rPr>
          <w:b/>
          <w:bCs/>
          <w:lang w:val="en-AE"/>
        </w:rPr>
      </w:pPr>
    </w:p>
    <w:p w14:paraId="31B7892E" w14:textId="25567E36" w:rsidR="0046733D" w:rsidRPr="0046733D" w:rsidRDefault="0046733D" w:rsidP="00AF0BC6">
      <w:pPr>
        <w:pStyle w:val="BodyText"/>
        <w:shd w:val="clear" w:color="auto" w:fill="auto"/>
        <w:jc w:val="center"/>
        <w:rPr>
          <w:b/>
          <w:lang w:val="en-AE"/>
        </w:rPr>
      </w:pPr>
      <w:r w:rsidRPr="0046733D">
        <w:rPr>
          <w:b/>
          <w:bCs/>
          <w:lang w:val="en-AE"/>
        </w:rPr>
        <w:t>Major: Finance - Banking</w:t>
      </w:r>
      <w:r w:rsidRPr="0046733D">
        <w:rPr>
          <w:b/>
          <w:lang w:val="en-AE"/>
        </w:rPr>
        <w:br/>
      </w:r>
      <w:r w:rsidRPr="0046733D">
        <w:rPr>
          <w:b/>
          <w:bCs/>
          <w:lang w:val="en-AE"/>
        </w:rPr>
        <w:t>Major code: 9340201</w:t>
      </w:r>
    </w:p>
    <w:p w14:paraId="0585E966" w14:textId="77777777" w:rsidR="0046733D" w:rsidRPr="00977A9F" w:rsidRDefault="0046733D" w:rsidP="00AF0BC6">
      <w:pPr>
        <w:pStyle w:val="BodyText"/>
        <w:shd w:val="clear" w:color="auto" w:fill="auto"/>
        <w:jc w:val="center"/>
        <w:rPr>
          <w:b/>
          <w:bCs/>
          <w:lang w:val="en-AE"/>
        </w:rPr>
      </w:pPr>
    </w:p>
    <w:p w14:paraId="691672EA" w14:textId="5C1AA702" w:rsidR="0046733D" w:rsidRPr="0046733D" w:rsidRDefault="0046733D" w:rsidP="00AF0BC6">
      <w:pPr>
        <w:pStyle w:val="BodyText"/>
        <w:shd w:val="clear" w:color="auto" w:fill="auto"/>
        <w:jc w:val="center"/>
        <w:rPr>
          <w:b/>
          <w:lang w:val="en-AE"/>
        </w:rPr>
      </w:pPr>
      <w:r w:rsidRPr="0046733D">
        <w:rPr>
          <w:b/>
          <w:bCs/>
          <w:lang w:val="en-AE"/>
        </w:rPr>
        <w:t>SUMMARY OF DOCTORAL DISSERTATION IN ECONOMICS</w:t>
      </w:r>
    </w:p>
    <w:p w14:paraId="2344ADF4" w14:textId="77777777" w:rsidR="0046733D" w:rsidRPr="00977A9F" w:rsidRDefault="0046733D" w:rsidP="00AF0BC6">
      <w:pPr>
        <w:pStyle w:val="BodyText"/>
        <w:shd w:val="clear" w:color="auto" w:fill="auto"/>
        <w:jc w:val="center"/>
        <w:rPr>
          <w:b/>
          <w:bCs/>
          <w:lang w:val="en-AE"/>
        </w:rPr>
      </w:pPr>
    </w:p>
    <w:p w14:paraId="3783C355" w14:textId="77777777" w:rsidR="0038339C" w:rsidRPr="00977A9F" w:rsidRDefault="0038339C" w:rsidP="00AF0BC6">
      <w:pPr>
        <w:pStyle w:val="BodyText"/>
        <w:shd w:val="clear" w:color="auto" w:fill="auto"/>
        <w:jc w:val="center"/>
        <w:rPr>
          <w:b/>
          <w:bCs/>
          <w:lang w:val="en-AE"/>
        </w:rPr>
      </w:pPr>
    </w:p>
    <w:p w14:paraId="439250BA" w14:textId="77777777" w:rsidR="0046733D" w:rsidRPr="00977A9F" w:rsidRDefault="0046733D" w:rsidP="00AF0BC6">
      <w:pPr>
        <w:pStyle w:val="BodyText"/>
        <w:shd w:val="clear" w:color="auto" w:fill="auto"/>
        <w:jc w:val="center"/>
        <w:rPr>
          <w:b/>
          <w:bCs/>
          <w:lang w:val="en-AE"/>
        </w:rPr>
      </w:pPr>
    </w:p>
    <w:p w14:paraId="1D43669B" w14:textId="5F00FA61" w:rsidR="0046733D" w:rsidRPr="0046733D" w:rsidRDefault="0046733D" w:rsidP="00AF0BC6">
      <w:pPr>
        <w:pStyle w:val="BodyText"/>
        <w:shd w:val="clear" w:color="auto" w:fill="auto"/>
        <w:jc w:val="center"/>
        <w:rPr>
          <w:b/>
          <w:lang w:val="en-AE"/>
        </w:rPr>
      </w:pPr>
      <w:r w:rsidRPr="0046733D">
        <w:rPr>
          <w:b/>
          <w:bCs/>
          <w:lang w:val="en-AE"/>
        </w:rPr>
        <w:t>HANOI, 2026</w:t>
      </w:r>
    </w:p>
    <w:p w14:paraId="7BCF6E7F" w14:textId="0EBF22ED" w:rsidR="001B6B7A" w:rsidRPr="00977A9F" w:rsidRDefault="001B6B7A" w:rsidP="00AF0BC6">
      <w:pPr>
        <w:pStyle w:val="BodyText"/>
        <w:shd w:val="clear" w:color="auto" w:fill="auto"/>
        <w:spacing w:line="240" w:lineRule="auto"/>
        <w:ind w:firstLine="0"/>
        <w:jc w:val="center"/>
        <w:rPr>
          <w:color w:val="auto"/>
          <w:lang w:val="vi-VN"/>
        </w:rPr>
      </w:pPr>
    </w:p>
    <w:p w14:paraId="5FCEE815" w14:textId="77777777" w:rsidR="001B6B7A" w:rsidRDefault="001B6B7A" w:rsidP="00AF0BC6">
      <w:pPr>
        <w:pStyle w:val="Heading31"/>
        <w:shd w:val="clear" w:color="auto" w:fill="auto"/>
        <w:spacing w:after="0" w:line="240" w:lineRule="auto"/>
        <w:rPr>
          <w:rStyle w:val="Heading30"/>
          <w:b/>
          <w:bCs/>
          <w:color w:val="auto"/>
          <w:sz w:val="26"/>
          <w:szCs w:val="26"/>
          <w:lang w:eastAsia="vi-VN"/>
        </w:rPr>
      </w:pPr>
    </w:p>
    <w:p w14:paraId="58DF256A" w14:textId="77777777" w:rsidR="0046733D" w:rsidRPr="0046733D" w:rsidRDefault="0046733D" w:rsidP="00AF0BC6">
      <w:pPr>
        <w:widowControl w:val="0"/>
        <w:spacing w:line="360" w:lineRule="auto"/>
        <w:jc w:val="center"/>
        <w:rPr>
          <w:rFonts w:cs="Times New Roman"/>
          <w:b/>
          <w:bCs/>
          <w:sz w:val="26"/>
          <w:szCs w:val="26"/>
          <w:shd w:val="clear" w:color="auto" w:fill="FFFFFF"/>
          <w:lang w:val="en-AE" w:eastAsia="vi-VN"/>
        </w:rPr>
      </w:pPr>
      <w:r w:rsidRPr="0046733D">
        <w:rPr>
          <w:rFonts w:cs="Times New Roman"/>
          <w:b/>
          <w:bCs/>
          <w:sz w:val="26"/>
          <w:szCs w:val="26"/>
          <w:shd w:val="clear" w:color="auto" w:fill="FFFFFF"/>
          <w:lang w:val="en-AE" w:eastAsia="vi-VN"/>
        </w:rPr>
        <w:t>The work was completed at: FINANCE ACADEMY</w:t>
      </w:r>
    </w:p>
    <w:p w14:paraId="03AB2EDA" w14:textId="597FD505" w:rsidR="0046733D" w:rsidRPr="00977A9F" w:rsidRDefault="0046733D" w:rsidP="00AF0BC6">
      <w:pPr>
        <w:widowControl w:val="0"/>
        <w:spacing w:line="360" w:lineRule="auto"/>
        <w:rPr>
          <w:rFonts w:cs="Times New Roman"/>
          <w:b/>
          <w:bCs/>
          <w:sz w:val="26"/>
          <w:szCs w:val="26"/>
          <w:shd w:val="clear" w:color="auto" w:fill="FFFFFF"/>
          <w:lang w:val="en-AE" w:eastAsia="vi-VN"/>
        </w:rPr>
      </w:pPr>
      <w:r w:rsidRPr="0046733D">
        <w:rPr>
          <w:rFonts w:cs="Times New Roman"/>
          <w:b/>
          <w:bCs/>
          <w:sz w:val="26"/>
          <w:szCs w:val="26"/>
          <w:shd w:val="clear" w:color="auto" w:fill="FFFFFF"/>
          <w:lang w:val="en-AE" w:eastAsia="vi-VN"/>
        </w:rPr>
        <w:t>Supervisors:</w:t>
      </w:r>
      <w:r w:rsidRPr="0046733D">
        <w:rPr>
          <w:rFonts w:cs="Times New Roman"/>
          <w:b/>
          <w:bCs/>
          <w:sz w:val="26"/>
          <w:szCs w:val="26"/>
          <w:shd w:val="clear" w:color="auto" w:fill="FFFFFF"/>
          <w:lang w:val="en-AE" w:eastAsia="vi-VN"/>
        </w:rPr>
        <w:br/>
        <w:t xml:space="preserve">1. Assoc. Prof., Dr. </w:t>
      </w:r>
      <w:r w:rsidR="00BF7B2D">
        <w:rPr>
          <w:rFonts w:cs="Times New Roman"/>
          <w:b/>
          <w:bCs/>
          <w:sz w:val="26"/>
          <w:szCs w:val="26"/>
          <w:shd w:val="clear" w:color="auto" w:fill="FFFFFF"/>
          <w:lang w:val="en-AE" w:eastAsia="vi-VN"/>
        </w:rPr>
        <w:t>Le Xuan Troung</w:t>
      </w:r>
      <w:r w:rsidRPr="0046733D">
        <w:rPr>
          <w:rFonts w:cs="Times New Roman"/>
          <w:b/>
          <w:bCs/>
          <w:sz w:val="26"/>
          <w:szCs w:val="26"/>
          <w:shd w:val="clear" w:color="auto" w:fill="FFFFFF"/>
          <w:lang w:val="en-AE" w:eastAsia="vi-VN"/>
        </w:rPr>
        <w:br/>
        <w:t xml:space="preserve">2. Dr. </w:t>
      </w:r>
      <w:r w:rsidR="00BF7B2D">
        <w:rPr>
          <w:rFonts w:cs="Times New Roman"/>
          <w:b/>
          <w:bCs/>
          <w:sz w:val="26"/>
          <w:szCs w:val="26"/>
          <w:shd w:val="clear" w:color="auto" w:fill="FFFFFF"/>
          <w:lang w:val="en-AE" w:eastAsia="vi-VN"/>
        </w:rPr>
        <w:t>Nguyen Dinh Chien</w:t>
      </w:r>
    </w:p>
    <w:p w14:paraId="1CE71CA6" w14:textId="77777777" w:rsidR="0046733D" w:rsidRPr="00977A9F" w:rsidRDefault="0046733D" w:rsidP="00AF0BC6">
      <w:pPr>
        <w:widowControl w:val="0"/>
        <w:spacing w:line="360" w:lineRule="auto"/>
        <w:ind w:firstLine="0"/>
        <w:rPr>
          <w:rFonts w:cs="Times New Roman"/>
          <w:b/>
          <w:bCs/>
          <w:sz w:val="26"/>
          <w:szCs w:val="26"/>
          <w:shd w:val="clear" w:color="auto" w:fill="FFFFFF"/>
          <w:lang w:val="en-AE" w:eastAsia="vi-VN"/>
        </w:rPr>
      </w:pPr>
    </w:p>
    <w:p w14:paraId="4495815B" w14:textId="77777777" w:rsidR="0046733D" w:rsidRPr="00977A9F" w:rsidRDefault="0046733D" w:rsidP="00AF0BC6">
      <w:pPr>
        <w:widowControl w:val="0"/>
        <w:spacing w:line="360" w:lineRule="auto"/>
        <w:ind w:firstLine="0"/>
        <w:rPr>
          <w:rFonts w:cs="Times New Roman"/>
          <w:b/>
          <w:bCs/>
          <w:sz w:val="26"/>
          <w:szCs w:val="26"/>
          <w:shd w:val="clear" w:color="auto" w:fill="FFFFFF"/>
          <w:lang w:val="en-AE" w:eastAsia="vi-VN"/>
        </w:rPr>
      </w:pPr>
    </w:p>
    <w:p w14:paraId="5931156B" w14:textId="6942D941" w:rsidR="0046733D" w:rsidRPr="00977A9F" w:rsidRDefault="0046733D" w:rsidP="00AF0BC6">
      <w:pPr>
        <w:widowControl w:val="0"/>
        <w:spacing w:line="360" w:lineRule="auto"/>
        <w:ind w:firstLine="0"/>
        <w:rPr>
          <w:rFonts w:cs="Times New Roman"/>
          <w:b/>
          <w:bCs/>
          <w:sz w:val="26"/>
          <w:szCs w:val="26"/>
          <w:shd w:val="clear" w:color="auto" w:fill="FFFFFF"/>
          <w:lang w:val="en-AE" w:eastAsia="vi-VN"/>
        </w:rPr>
      </w:pPr>
      <w:r w:rsidRPr="0046733D">
        <w:rPr>
          <w:rFonts w:cs="Times New Roman"/>
          <w:b/>
          <w:bCs/>
          <w:sz w:val="26"/>
          <w:szCs w:val="26"/>
          <w:shd w:val="clear" w:color="auto" w:fill="FFFFFF"/>
          <w:lang w:val="en-AE" w:eastAsia="vi-VN"/>
        </w:rPr>
        <w:t>Reviewer 1: .......................</w:t>
      </w:r>
      <w:r w:rsidRPr="0046733D">
        <w:rPr>
          <w:rFonts w:cs="Times New Roman"/>
          <w:b/>
          <w:bCs/>
          <w:sz w:val="26"/>
          <w:szCs w:val="26"/>
          <w:shd w:val="clear" w:color="auto" w:fill="FFFFFF"/>
          <w:lang w:val="en-AE" w:eastAsia="vi-VN"/>
        </w:rPr>
        <w:br/>
        <w:t>Reviewer 2: .......................</w:t>
      </w:r>
      <w:r w:rsidRPr="0046733D">
        <w:rPr>
          <w:rFonts w:cs="Times New Roman"/>
          <w:b/>
          <w:bCs/>
          <w:sz w:val="26"/>
          <w:szCs w:val="26"/>
          <w:shd w:val="clear" w:color="auto" w:fill="FFFFFF"/>
          <w:lang w:val="en-AE" w:eastAsia="vi-VN"/>
        </w:rPr>
        <w:br/>
        <w:t>Reviewer 3: .......................</w:t>
      </w:r>
    </w:p>
    <w:p w14:paraId="5D81BF72" w14:textId="77777777" w:rsidR="0046733D" w:rsidRPr="00977A9F" w:rsidRDefault="0046733D" w:rsidP="00AF0BC6">
      <w:pPr>
        <w:widowControl w:val="0"/>
        <w:spacing w:line="360" w:lineRule="auto"/>
        <w:ind w:firstLine="0"/>
        <w:rPr>
          <w:rFonts w:cs="Times New Roman"/>
          <w:b/>
          <w:bCs/>
          <w:sz w:val="26"/>
          <w:szCs w:val="26"/>
          <w:shd w:val="clear" w:color="auto" w:fill="FFFFFF"/>
          <w:lang w:val="en-AE" w:eastAsia="vi-VN"/>
        </w:rPr>
      </w:pPr>
    </w:p>
    <w:p w14:paraId="1EBF3D5A" w14:textId="77777777" w:rsidR="0046733D" w:rsidRPr="00977A9F" w:rsidRDefault="0046733D" w:rsidP="00AF0BC6">
      <w:pPr>
        <w:widowControl w:val="0"/>
        <w:spacing w:line="360" w:lineRule="auto"/>
        <w:ind w:firstLine="0"/>
        <w:rPr>
          <w:rFonts w:cs="Times New Roman"/>
          <w:b/>
          <w:bCs/>
          <w:sz w:val="26"/>
          <w:szCs w:val="26"/>
          <w:shd w:val="clear" w:color="auto" w:fill="FFFFFF"/>
          <w:lang w:val="en-AE" w:eastAsia="vi-VN"/>
        </w:rPr>
      </w:pPr>
    </w:p>
    <w:p w14:paraId="326A4AAB" w14:textId="77777777" w:rsidR="0046733D" w:rsidRPr="0046733D" w:rsidRDefault="0046733D" w:rsidP="00AF0BC6">
      <w:pPr>
        <w:widowControl w:val="0"/>
        <w:spacing w:line="360" w:lineRule="auto"/>
        <w:ind w:firstLine="0"/>
        <w:rPr>
          <w:rFonts w:cs="Times New Roman"/>
          <w:b/>
          <w:bCs/>
          <w:sz w:val="26"/>
          <w:szCs w:val="26"/>
          <w:shd w:val="clear" w:color="auto" w:fill="FFFFFF"/>
          <w:lang w:val="en-AE" w:eastAsia="vi-VN"/>
        </w:rPr>
      </w:pPr>
    </w:p>
    <w:p w14:paraId="4B0F9ADD" w14:textId="77777777" w:rsidR="0046733D" w:rsidRPr="0046733D" w:rsidRDefault="0046733D" w:rsidP="00AF0BC6">
      <w:pPr>
        <w:widowControl w:val="0"/>
        <w:spacing w:line="360" w:lineRule="auto"/>
        <w:jc w:val="center"/>
        <w:rPr>
          <w:rFonts w:cs="Times New Roman"/>
          <w:b/>
          <w:bCs/>
          <w:sz w:val="26"/>
          <w:szCs w:val="26"/>
          <w:shd w:val="clear" w:color="auto" w:fill="FFFFFF"/>
          <w:lang w:val="en-AE" w:eastAsia="vi-VN"/>
        </w:rPr>
      </w:pPr>
      <w:r w:rsidRPr="0046733D">
        <w:rPr>
          <w:rFonts w:cs="Times New Roman"/>
          <w:b/>
          <w:bCs/>
          <w:sz w:val="26"/>
          <w:szCs w:val="26"/>
          <w:shd w:val="clear" w:color="auto" w:fill="FFFFFF"/>
          <w:lang w:val="en-AE" w:eastAsia="vi-VN"/>
        </w:rPr>
        <w:t xml:space="preserve">The dissertation will be defended before the Academy-level Dissertation Evaluation Committee at the Finance Academy at ... hours on </w:t>
      </w:r>
      <w:proofErr w:type="gramStart"/>
      <w:r w:rsidRPr="0046733D">
        <w:rPr>
          <w:rFonts w:cs="Times New Roman"/>
          <w:b/>
          <w:bCs/>
          <w:sz w:val="26"/>
          <w:szCs w:val="26"/>
          <w:shd w:val="clear" w:color="auto" w:fill="FFFFFF"/>
          <w:lang w:val="en-AE" w:eastAsia="vi-VN"/>
        </w:rPr>
        <w:t>... ,</w:t>
      </w:r>
      <w:proofErr w:type="gramEnd"/>
      <w:r w:rsidRPr="0046733D">
        <w:rPr>
          <w:rFonts w:cs="Times New Roman"/>
          <w:b/>
          <w:bCs/>
          <w:sz w:val="26"/>
          <w:szCs w:val="26"/>
          <w:shd w:val="clear" w:color="auto" w:fill="FFFFFF"/>
          <w:lang w:val="en-AE" w:eastAsia="vi-VN"/>
        </w:rPr>
        <w:t xml:space="preserve"> 2026</w:t>
      </w:r>
    </w:p>
    <w:p w14:paraId="71184AF8" w14:textId="77777777" w:rsidR="0046733D" w:rsidRPr="00977A9F" w:rsidRDefault="0046733D" w:rsidP="00AF0BC6">
      <w:pPr>
        <w:widowControl w:val="0"/>
        <w:spacing w:line="360" w:lineRule="auto"/>
        <w:jc w:val="center"/>
        <w:rPr>
          <w:rFonts w:cs="Times New Roman"/>
          <w:b/>
          <w:bCs/>
          <w:sz w:val="26"/>
          <w:szCs w:val="26"/>
          <w:shd w:val="clear" w:color="auto" w:fill="FFFFFF"/>
          <w:lang w:val="en-AE" w:eastAsia="vi-VN"/>
        </w:rPr>
      </w:pPr>
    </w:p>
    <w:p w14:paraId="5DB4E334" w14:textId="77777777" w:rsidR="0046733D" w:rsidRPr="00977A9F" w:rsidRDefault="0046733D" w:rsidP="00AF0BC6">
      <w:pPr>
        <w:widowControl w:val="0"/>
        <w:spacing w:line="360" w:lineRule="auto"/>
        <w:jc w:val="center"/>
        <w:rPr>
          <w:rFonts w:cs="Times New Roman"/>
          <w:b/>
          <w:bCs/>
          <w:sz w:val="26"/>
          <w:szCs w:val="26"/>
          <w:shd w:val="clear" w:color="auto" w:fill="FFFFFF"/>
          <w:lang w:val="en-AE" w:eastAsia="vi-VN"/>
        </w:rPr>
      </w:pPr>
    </w:p>
    <w:p w14:paraId="7D9506FD" w14:textId="77777777" w:rsidR="0046733D" w:rsidRPr="00977A9F" w:rsidRDefault="0046733D" w:rsidP="00AF0BC6">
      <w:pPr>
        <w:widowControl w:val="0"/>
        <w:spacing w:line="360" w:lineRule="auto"/>
        <w:jc w:val="center"/>
        <w:rPr>
          <w:rFonts w:cs="Times New Roman"/>
          <w:b/>
          <w:bCs/>
          <w:sz w:val="26"/>
          <w:szCs w:val="26"/>
          <w:shd w:val="clear" w:color="auto" w:fill="FFFFFF"/>
          <w:lang w:val="en-AE" w:eastAsia="vi-VN"/>
        </w:rPr>
      </w:pPr>
    </w:p>
    <w:p w14:paraId="2687CD97" w14:textId="77777777" w:rsidR="0046733D" w:rsidRPr="00977A9F" w:rsidRDefault="0046733D" w:rsidP="00AF0BC6">
      <w:pPr>
        <w:widowControl w:val="0"/>
        <w:spacing w:line="360" w:lineRule="auto"/>
        <w:jc w:val="center"/>
        <w:rPr>
          <w:rFonts w:cs="Times New Roman"/>
          <w:b/>
          <w:bCs/>
          <w:sz w:val="26"/>
          <w:szCs w:val="26"/>
          <w:shd w:val="clear" w:color="auto" w:fill="FFFFFF"/>
          <w:lang w:val="en-AE" w:eastAsia="vi-VN"/>
        </w:rPr>
      </w:pPr>
    </w:p>
    <w:p w14:paraId="342328A2" w14:textId="42E6F305" w:rsidR="001B6B7A" w:rsidRPr="00977A9F" w:rsidRDefault="0046733D" w:rsidP="00AF0BC6">
      <w:pPr>
        <w:widowControl w:val="0"/>
        <w:spacing w:line="360" w:lineRule="auto"/>
        <w:jc w:val="center"/>
        <w:rPr>
          <w:rFonts w:eastAsia="Times New Roman" w:cs="Times New Roman"/>
          <w:b/>
          <w:sz w:val="26"/>
          <w:szCs w:val="26"/>
          <w:lang w:val="vi-VN"/>
        </w:rPr>
      </w:pPr>
      <w:r w:rsidRPr="0046733D">
        <w:rPr>
          <w:rFonts w:cs="Times New Roman"/>
          <w:b/>
          <w:bCs/>
          <w:sz w:val="26"/>
          <w:szCs w:val="26"/>
          <w:shd w:val="clear" w:color="auto" w:fill="FFFFFF"/>
          <w:lang w:val="en-AE" w:eastAsia="vi-VN"/>
        </w:rPr>
        <w:t>The dissertation can be accessed at: National Library of Vietnam and Finance Academy Library</w:t>
      </w:r>
      <w:r w:rsidR="00D340B0" w:rsidRPr="00977A9F">
        <w:rPr>
          <w:rFonts w:eastAsia="Times New Roman" w:cs="Times New Roman"/>
          <w:b/>
          <w:color w:val="FFFFFF" w:themeColor="background1"/>
          <w:sz w:val="26"/>
          <w:szCs w:val="26"/>
        </w:rPr>
        <w:t xml:space="preserve"> chính</w:t>
      </w:r>
    </w:p>
    <w:p w14:paraId="55D912D7" w14:textId="77777777" w:rsidR="00F83474" w:rsidRPr="00977A9F" w:rsidRDefault="00F83474" w:rsidP="00AF0BC6">
      <w:pPr>
        <w:pStyle w:val="BodyText"/>
        <w:shd w:val="clear" w:color="auto" w:fill="auto"/>
        <w:spacing w:line="240" w:lineRule="auto"/>
        <w:ind w:left="142" w:firstLine="0"/>
        <w:jc w:val="center"/>
        <w:rPr>
          <w:rFonts w:cs="DokChampa"/>
          <w:noProof/>
          <w:color w:val="auto"/>
          <w:lang w:val="vi-VN" w:bidi="lo-LA"/>
        </w:rPr>
        <w:sectPr w:rsidR="00F83474" w:rsidRPr="00977A9F" w:rsidSect="00F83474">
          <w:headerReference w:type="even" r:id="rId8"/>
          <w:footerReference w:type="even" r:id="rId9"/>
          <w:pgSz w:w="8420" w:h="11907" w:orient="landscape" w:code="9"/>
          <w:pgMar w:top="964" w:right="964" w:bottom="964" w:left="964" w:header="567" w:footer="567" w:gutter="0"/>
          <w:pgBorders>
            <w:top w:val="twistedLines1" w:sz="15" w:space="1" w:color="auto"/>
            <w:left w:val="twistedLines1" w:sz="15" w:space="4" w:color="auto"/>
            <w:bottom w:val="twistedLines1" w:sz="15" w:space="1" w:color="auto"/>
            <w:right w:val="twistedLines1" w:sz="15" w:space="4" w:color="auto"/>
          </w:pgBorders>
          <w:pgNumType w:start="1"/>
          <w:cols w:space="720"/>
          <w:docGrid w:linePitch="360"/>
        </w:sectPr>
      </w:pPr>
    </w:p>
    <w:p w14:paraId="2C908BD0" w14:textId="77777777" w:rsidR="0046733D" w:rsidRPr="0046733D" w:rsidRDefault="0046733D" w:rsidP="00AF0BC6">
      <w:pPr>
        <w:widowControl w:val="0"/>
        <w:jc w:val="center"/>
        <w:rPr>
          <w:rFonts w:cs="Times New Roman"/>
          <w:b/>
          <w:bCs/>
          <w:sz w:val="27"/>
          <w:szCs w:val="27"/>
          <w:lang w:val="en-AE"/>
        </w:rPr>
      </w:pPr>
      <w:bookmarkStart w:id="7" w:name="_Toc155009045"/>
      <w:bookmarkStart w:id="8" w:name="_Toc171535413"/>
      <w:r w:rsidRPr="0046733D">
        <w:rPr>
          <w:rFonts w:cs="Times New Roman"/>
          <w:b/>
          <w:bCs/>
          <w:sz w:val="27"/>
          <w:szCs w:val="27"/>
          <w:lang w:val="en-AE"/>
        </w:rPr>
        <w:lastRenderedPageBreak/>
        <w:t>INTRODUCTION</w:t>
      </w:r>
    </w:p>
    <w:p w14:paraId="606A39FB" w14:textId="77777777"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t>1. Rationale for the study</w:t>
      </w:r>
    </w:p>
    <w:p w14:paraId="471B3D96" w14:textId="20BEE8BB" w:rsidR="001C3B9C" w:rsidRPr="001C3B9C" w:rsidRDefault="001C3B9C" w:rsidP="001C3B9C">
      <w:pPr>
        <w:widowControl w:val="0"/>
        <w:ind w:firstLine="720"/>
        <w:jc w:val="both"/>
        <w:rPr>
          <w:rFonts w:cs="Times New Roman"/>
          <w:sz w:val="27"/>
          <w:szCs w:val="27"/>
          <w:lang w:val="en-AE"/>
        </w:rPr>
      </w:pPr>
      <w:r w:rsidRPr="001C3B9C">
        <w:rPr>
          <w:rFonts w:cs="Times New Roman"/>
          <w:sz w:val="27"/>
          <w:szCs w:val="27"/>
          <w:lang w:val="en-AE"/>
        </w:rPr>
        <w:t>Taxation is a category associated with the emergence, existence, and development of the State. In any social regime, tax is considered the most effective tool for mobilizing financial resources, meeting public expenditure needs, and achieving socio-economic development goals. This critical role of taxation requires continuous improvement of tax administration to ensure sustainable, fair, and efficient budget revenues.</w:t>
      </w:r>
    </w:p>
    <w:p w14:paraId="7B167A42" w14:textId="77777777" w:rsidR="001C3B9C" w:rsidRPr="001C3B9C" w:rsidRDefault="001C3B9C" w:rsidP="001C3B9C">
      <w:pPr>
        <w:widowControl w:val="0"/>
        <w:ind w:firstLine="720"/>
        <w:jc w:val="both"/>
        <w:rPr>
          <w:rFonts w:cs="Times New Roman"/>
          <w:sz w:val="27"/>
          <w:szCs w:val="27"/>
          <w:lang w:val="en-AE"/>
        </w:rPr>
      </w:pPr>
      <w:r w:rsidRPr="001C3B9C">
        <w:rPr>
          <w:rFonts w:cs="Times New Roman"/>
          <w:sz w:val="27"/>
          <w:szCs w:val="27"/>
          <w:lang w:val="en-AE"/>
        </w:rPr>
        <w:t>In practice, the Lao People's Democratic Republic (Laos) is a developing country. Its tax system has been continuously reformed and improved towards specialization, modernization, application of digital technology, and risk management. This national context directly affects local tax administration, including Louangprabang Province – one of the largest tourism and cultural centers in Northern Laos.</w:t>
      </w:r>
    </w:p>
    <w:p w14:paraId="285D1CDB"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According to data from the Louangprabang Tax Department, the small and medium enterprise (SME) sector accounts for the overwhelming majority (over 91% of total enterprises) and contributes nearly two-thirds of total domestic revenue. However, tax administration for SMEs in the province still has certain limitations: a considerable number of enterprises do not fully fulfill their tax declaration obligations; audit and inspection effectiveness is not high; the tax arrears ratio remains high, etc. These limitations stem from various causes, including limited capacity of tax officials, unsynchronized information technology application, and specific challenges from an economy with prevalent cash transactions.</w:t>
      </w:r>
    </w:p>
    <w:p w14:paraId="1728C02C" w14:textId="77777777" w:rsidR="001C3B9C" w:rsidRPr="001C3B9C" w:rsidRDefault="001C3B9C" w:rsidP="001C3B9C">
      <w:pPr>
        <w:widowControl w:val="0"/>
        <w:ind w:firstLine="720"/>
        <w:jc w:val="both"/>
        <w:rPr>
          <w:rFonts w:cs="Times New Roman"/>
          <w:sz w:val="27"/>
          <w:szCs w:val="27"/>
          <w:lang w:val="en-AE"/>
        </w:rPr>
      </w:pPr>
      <w:r w:rsidRPr="001C3B9C">
        <w:rPr>
          <w:rFonts w:cs="Times New Roman"/>
          <w:sz w:val="27"/>
          <w:szCs w:val="27"/>
          <w:lang w:val="en-AE"/>
        </w:rPr>
        <w:t>Therefore, selecting the topic </w:t>
      </w:r>
      <w:r w:rsidRPr="001C3B9C">
        <w:rPr>
          <w:rFonts w:cs="Times New Roman"/>
          <w:b/>
          <w:bCs/>
          <w:sz w:val="27"/>
          <w:szCs w:val="27"/>
          <w:lang w:val="en-AE"/>
        </w:rPr>
        <w:t>"</w:t>
      </w:r>
      <w:r w:rsidRPr="001C3B9C">
        <w:rPr>
          <w:rFonts w:cs="Times New Roman"/>
          <w:b/>
          <w:bCs/>
          <w:i/>
          <w:iCs/>
          <w:sz w:val="27"/>
          <w:szCs w:val="27"/>
          <w:lang w:val="en-AE"/>
        </w:rPr>
        <w:t xml:space="preserve">Tax Administration </w:t>
      </w:r>
      <w:r w:rsidRPr="001C3B9C">
        <w:rPr>
          <w:rFonts w:cs="Times New Roman"/>
          <w:b/>
          <w:bCs/>
          <w:i/>
          <w:iCs/>
          <w:sz w:val="27"/>
          <w:szCs w:val="27"/>
          <w:lang w:val="en-AE"/>
        </w:rPr>
        <w:lastRenderedPageBreak/>
        <w:t>for Small and Medium Enterprises in Louangprabang Province, Lao People's Democratic Republic</w:t>
      </w:r>
      <w:r w:rsidRPr="001C3B9C">
        <w:rPr>
          <w:rFonts w:cs="Times New Roman"/>
          <w:b/>
          <w:bCs/>
          <w:sz w:val="27"/>
          <w:szCs w:val="27"/>
          <w:lang w:val="en-AE"/>
        </w:rPr>
        <w:t>"</w:t>
      </w:r>
      <w:r w:rsidRPr="001C3B9C">
        <w:rPr>
          <w:rFonts w:cs="Times New Roman"/>
          <w:sz w:val="27"/>
          <w:szCs w:val="27"/>
          <w:lang w:val="en-AE"/>
        </w:rPr>
        <w:t> for a doctoral dissertation is highly necessary, with profound scientific and practical significance.</w:t>
      </w:r>
    </w:p>
    <w:p w14:paraId="11611DD2" w14:textId="77777777"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t>2. Research objectives and tasks</w:t>
      </w:r>
    </w:p>
    <w:p w14:paraId="55C1BFDA" w14:textId="77777777" w:rsidR="001C3B9C" w:rsidRPr="001C3B9C" w:rsidRDefault="001C3B9C" w:rsidP="001C3B9C">
      <w:pPr>
        <w:widowControl w:val="0"/>
        <w:ind w:firstLine="720"/>
        <w:jc w:val="both"/>
        <w:rPr>
          <w:rFonts w:cs="Times New Roman"/>
          <w:sz w:val="27"/>
          <w:szCs w:val="27"/>
          <w:lang w:val="en-AE"/>
        </w:rPr>
      </w:pPr>
      <w:r w:rsidRPr="001C3B9C">
        <w:rPr>
          <w:rFonts w:cs="Times New Roman"/>
          <w:b/>
          <w:bCs/>
          <w:sz w:val="27"/>
          <w:szCs w:val="27"/>
          <w:lang w:val="en-AE"/>
        </w:rPr>
        <w:t>Research objective:</w:t>
      </w:r>
      <w:r w:rsidRPr="001C3B9C">
        <w:rPr>
          <w:rFonts w:cs="Times New Roman"/>
          <w:sz w:val="27"/>
          <w:szCs w:val="27"/>
          <w:lang w:val="en-AE"/>
        </w:rPr>
        <w:t> To develop and supplement the theoretical foundation of tax administration for small and medium enterprises, and to propose solutions for improving tax administration for SMEs at the Louangprabang Tax Department, Laos.</w:t>
      </w:r>
    </w:p>
    <w:p w14:paraId="04EA01BD" w14:textId="77777777" w:rsidR="001C3B9C" w:rsidRPr="001C3B9C" w:rsidRDefault="001C3B9C" w:rsidP="001C3B9C">
      <w:pPr>
        <w:widowControl w:val="0"/>
        <w:ind w:firstLine="360"/>
        <w:jc w:val="both"/>
        <w:rPr>
          <w:rFonts w:cs="Times New Roman"/>
          <w:sz w:val="27"/>
          <w:szCs w:val="27"/>
          <w:lang w:val="en-AE"/>
        </w:rPr>
      </w:pPr>
      <w:r w:rsidRPr="001C3B9C">
        <w:rPr>
          <w:rFonts w:cs="Times New Roman"/>
          <w:b/>
          <w:bCs/>
          <w:sz w:val="27"/>
          <w:szCs w:val="27"/>
          <w:lang w:val="en-AE"/>
        </w:rPr>
        <w:t>Research tasks:</w:t>
      </w:r>
    </w:p>
    <w:p w14:paraId="20516696" w14:textId="77777777" w:rsidR="001C3B9C" w:rsidRPr="001C3B9C" w:rsidRDefault="001C3B9C" w:rsidP="001C3B9C">
      <w:pPr>
        <w:widowControl w:val="0"/>
        <w:jc w:val="both"/>
        <w:rPr>
          <w:rFonts w:cs="Times New Roman"/>
          <w:sz w:val="27"/>
          <w:szCs w:val="27"/>
          <w:lang w:val="en-AE"/>
        </w:rPr>
      </w:pPr>
      <w:r w:rsidRPr="001C3B9C">
        <w:rPr>
          <w:rFonts w:cs="Times New Roman"/>
          <w:sz w:val="27"/>
          <w:szCs w:val="27"/>
          <w:lang w:val="en-AE"/>
        </w:rPr>
        <w:t>Systematize, develop, and supplement the theoretical foundation of tax administration for SMEs.</w:t>
      </w:r>
    </w:p>
    <w:p w14:paraId="6DD9416F" w14:textId="77777777" w:rsidR="001C3B9C" w:rsidRPr="001C3B9C" w:rsidRDefault="001C3B9C" w:rsidP="001C3B9C">
      <w:pPr>
        <w:widowControl w:val="0"/>
        <w:jc w:val="both"/>
        <w:rPr>
          <w:rFonts w:cs="Times New Roman"/>
          <w:sz w:val="27"/>
          <w:szCs w:val="27"/>
          <w:lang w:val="en-AE"/>
        </w:rPr>
      </w:pPr>
      <w:r w:rsidRPr="001C3B9C">
        <w:rPr>
          <w:rFonts w:cs="Times New Roman"/>
          <w:sz w:val="27"/>
          <w:szCs w:val="27"/>
          <w:lang w:val="en-AE"/>
        </w:rPr>
        <w:t>Analyze and evaluate tax administration experiences for SMEs in some provincial tax departments in regional countries and in Laos, drawing lessons for Louangprabang.</w:t>
      </w:r>
    </w:p>
    <w:p w14:paraId="42B04153" w14:textId="77777777" w:rsidR="001C3B9C" w:rsidRPr="001C3B9C" w:rsidRDefault="001C3B9C" w:rsidP="001C3B9C">
      <w:pPr>
        <w:widowControl w:val="0"/>
        <w:jc w:val="both"/>
        <w:rPr>
          <w:rFonts w:cs="Times New Roman"/>
          <w:sz w:val="27"/>
          <w:szCs w:val="27"/>
          <w:lang w:val="en-AE"/>
        </w:rPr>
      </w:pPr>
      <w:r w:rsidRPr="001C3B9C">
        <w:rPr>
          <w:rFonts w:cs="Times New Roman"/>
          <w:sz w:val="27"/>
          <w:szCs w:val="27"/>
          <w:lang w:val="en-AE"/>
        </w:rPr>
        <w:t>Assess the current status of tax administration for SMEs in Louangprabang Province, Laos.</w:t>
      </w:r>
    </w:p>
    <w:p w14:paraId="7EC6ECAF" w14:textId="77777777" w:rsidR="001C3B9C" w:rsidRPr="001C3B9C" w:rsidRDefault="001C3B9C" w:rsidP="001C3B9C">
      <w:pPr>
        <w:widowControl w:val="0"/>
        <w:jc w:val="both"/>
        <w:rPr>
          <w:rFonts w:cs="Times New Roman"/>
          <w:sz w:val="27"/>
          <w:szCs w:val="27"/>
          <w:lang w:val="en-AE"/>
        </w:rPr>
      </w:pPr>
      <w:r w:rsidRPr="001C3B9C">
        <w:rPr>
          <w:rFonts w:cs="Times New Roman"/>
          <w:sz w:val="27"/>
          <w:szCs w:val="27"/>
          <w:lang w:val="en-AE"/>
        </w:rPr>
        <w:t>Propose solutions to improve tax administration for SMEs in Louangprabang Province, Laos.</w:t>
      </w:r>
    </w:p>
    <w:p w14:paraId="3072E61E" w14:textId="77777777"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t>3. Research object and scope</w:t>
      </w:r>
    </w:p>
    <w:p w14:paraId="42F2E025" w14:textId="77777777" w:rsidR="001C3B9C" w:rsidRPr="001C3B9C" w:rsidRDefault="001C3B9C" w:rsidP="001C3B9C">
      <w:pPr>
        <w:widowControl w:val="0"/>
        <w:ind w:firstLine="720"/>
        <w:jc w:val="both"/>
        <w:rPr>
          <w:rFonts w:cs="Times New Roman"/>
          <w:sz w:val="27"/>
          <w:szCs w:val="27"/>
          <w:lang w:val="en-AE"/>
        </w:rPr>
      </w:pPr>
      <w:r w:rsidRPr="001C3B9C">
        <w:rPr>
          <w:rFonts w:cs="Times New Roman"/>
          <w:b/>
          <w:bCs/>
          <w:sz w:val="27"/>
          <w:szCs w:val="27"/>
          <w:lang w:val="en-AE"/>
        </w:rPr>
        <w:t>Research object:</w:t>
      </w:r>
      <w:r w:rsidRPr="001C3B9C">
        <w:rPr>
          <w:rFonts w:cs="Times New Roman"/>
          <w:sz w:val="27"/>
          <w:szCs w:val="27"/>
          <w:lang w:val="en-AE"/>
        </w:rPr>
        <w:t> Tax administration activities for small and medium enterprises.</w:t>
      </w:r>
    </w:p>
    <w:p w14:paraId="7A8DBDB6" w14:textId="77777777" w:rsidR="001C3B9C" w:rsidRPr="001C3B9C" w:rsidRDefault="001C3B9C" w:rsidP="001C3B9C">
      <w:pPr>
        <w:widowControl w:val="0"/>
        <w:ind w:firstLine="720"/>
        <w:jc w:val="both"/>
        <w:rPr>
          <w:rFonts w:cs="Times New Roman"/>
          <w:sz w:val="27"/>
          <w:szCs w:val="27"/>
          <w:lang w:val="en-AE"/>
        </w:rPr>
      </w:pPr>
      <w:r w:rsidRPr="001C3B9C">
        <w:rPr>
          <w:rFonts w:cs="Times New Roman"/>
          <w:b/>
          <w:bCs/>
          <w:sz w:val="27"/>
          <w:szCs w:val="27"/>
          <w:lang w:val="en-AE"/>
        </w:rPr>
        <w:t>Research scope:</w:t>
      </w:r>
    </w:p>
    <w:p w14:paraId="2AB3D9E4" w14:textId="77777777" w:rsidR="001C3B9C" w:rsidRPr="001C3B9C" w:rsidRDefault="001C3B9C" w:rsidP="001C3B9C">
      <w:pPr>
        <w:widowControl w:val="0"/>
        <w:jc w:val="both"/>
        <w:rPr>
          <w:rFonts w:cs="Times New Roman"/>
          <w:sz w:val="27"/>
          <w:szCs w:val="27"/>
          <w:lang w:val="en-AE"/>
        </w:rPr>
      </w:pPr>
      <w:r w:rsidRPr="001C3B9C">
        <w:rPr>
          <w:rFonts w:cs="Times New Roman"/>
          <w:i/>
          <w:iCs/>
          <w:sz w:val="27"/>
          <w:szCs w:val="27"/>
          <w:lang w:val="en-AE"/>
        </w:rPr>
        <w:t>Content:</w:t>
      </w:r>
      <w:r w:rsidRPr="001C3B9C">
        <w:rPr>
          <w:rFonts w:cs="Times New Roman"/>
          <w:sz w:val="27"/>
          <w:szCs w:val="27"/>
          <w:lang w:val="en-AE"/>
        </w:rPr>
        <w:t> Focus on nine tax administration components: (i) Tax revenue estimation; (ii) Tax registration management; (iii) Tax declaration management; (iv) Tax calculation management; (v) Tax collection management; (vi) Tax refund, exemption, and reduction management; (vii) Tax inspection and audit; (viii) Tax arrears and enforcement management; (ix) Taxpayer communication and support.</w:t>
      </w:r>
    </w:p>
    <w:p w14:paraId="50BAD386" w14:textId="77777777" w:rsidR="001C3B9C" w:rsidRPr="001C3B9C" w:rsidRDefault="001C3B9C" w:rsidP="001C3B9C">
      <w:pPr>
        <w:widowControl w:val="0"/>
        <w:jc w:val="both"/>
        <w:rPr>
          <w:rFonts w:cs="Times New Roman"/>
          <w:sz w:val="27"/>
          <w:szCs w:val="27"/>
          <w:lang w:val="en-AE"/>
        </w:rPr>
      </w:pPr>
      <w:r w:rsidRPr="001C3B9C">
        <w:rPr>
          <w:rFonts w:cs="Times New Roman"/>
          <w:i/>
          <w:iCs/>
          <w:sz w:val="27"/>
          <w:szCs w:val="27"/>
          <w:lang w:val="en-AE"/>
        </w:rPr>
        <w:lastRenderedPageBreak/>
        <w:t>Space:</w:t>
      </w:r>
      <w:r w:rsidRPr="001C3B9C">
        <w:rPr>
          <w:rFonts w:cs="Times New Roman"/>
          <w:sz w:val="27"/>
          <w:szCs w:val="27"/>
          <w:lang w:val="en-AE"/>
        </w:rPr>
        <w:t> Louangprabang Tax Department, Laos.</w:t>
      </w:r>
    </w:p>
    <w:p w14:paraId="2A519166" w14:textId="77777777" w:rsidR="001C3B9C" w:rsidRPr="001C3B9C" w:rsidRDefault="001C3B9C" w:rsidP="001C3B9C">
      <w:pPr>
        <w:widowControl w:val="0"/>
        <w:jc w:val="both"/>
        <w:rPr>
          <w:rFonts w:cs="Times New Roman"/>
          <w:sz w:val="27"/>
          <w:szCs w:val="27"/>
          <w:lang w:val="en-AE"/>
        </w:rPr>
      </w:pPr>
      <w:r w:rsidRPr="001C3B9C">
        <w:rPr>
          <w:rFonts w:cs="Times New Roman"/>
          <w:i/>
          <w:iCs/>
          <w:sz w:val="27"/>
          <w:szCs w:val="27"/>
          <w:lang w:val="en-AE"/>
        </w:rPr>
        <w:t>Time:</w:t>
      </w:r>
      <w:r w:rsidRPr="001C3B9C">
        <w:rPr>
          <w:rFonts w:cs="Times New Roman"/>
          <w:sz w:val="27"/>
          <w:szCs w:val="27"/>
          <w:lang w:val="en-AE"/>
        </w:rPr>
        <w:t> Current status data for 2020–2025; proposed solutions up to 2030 with a vision to 2035.</w:t>
      </w:r>
    </w:p>
    <w:p w14:paraId="1643C81B" w14:textId="77777777"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t>4. Research questions</w:t>
      </w:r>
    </w:p>
    <w:p w14:paraId="41606350" w14:textId="77777777" w:rsidR="001C3B9C" w:rsidRPr="001C3B9C" w:rsidRDefault="001C3B9C" w:rsidP="001C3B9C">
      <w:pPr>
        <w:widowControl w:val="0"/>
        <w:jc w:val="both"/>
        <w:rPr>
          <w:rFonts w:cs="Times New Roman"/>
          <w:sz w:val="27"/>
          <w:szCs w:val="27"/>
          <w:lang w:val="en-AE"/>
        </w:rPr>
      </w:pPr>
      <w:r w:rsidRPr="001C3B9C">
        <w:rPr>
          <w:rFonts w:cs="Times New Roman"/>
          <w:sz w:val="27"/>
          <w:szCs w:val="27"/>
          <w:lang w:val="en-AE"/>
        </w:rPr>
        <w:t>What are the main factors affecting the effectiveness of tax administration for SMEs by provincial tax authorities?</w:t>
      </w:r>
    </w:p>
    <w:p w14:paraId="29CED40C" w14:textId="77777777" w:rsidR="001C3B9C" w:rsidRPr="001C3B9C" w:rsidRDefault="001C3B9C" w:rsidP="001C3B9C">
      <w:pPr>
        <w:widowControl w:val="0"/>
        <w:jc w:val="both"/>
        <w:rPr>
          <w:rFonts w:cs="Times New Roman"/>
          <w:sz w:val="27"/>
          <w:szCs w:val="27"/>
          <w:lang w:val="en-AE"/>
        </w:rPr>
      </w:pPr>
      <w:r w:rsidRPr="001C3B9C">
        <w:rPr>
          <w:rFonts w:cs="Times New Roman"/>
          <w:sz w:val="27"/>
          <w:szCs w:val="27"/>
          <w:lang w:val="en-AE"/>
        </w:rPr>
        <w:t>What can the Louangprabang Tax Department learn from experiences of some provincial tax departments in regional countries to improve tax administration for SMEs under its specific conditions?</w:t>
      </w:r>
    </w:p>
    <w:p w14:paraId="7EA99DFB" w14:textId="77777777" w:rsidR="001C3B9C" w:rsidRPr="001C3B9C" w:rsidRDefault="001C3B9C" w:rsidP="001C3B9C">
      <w:pPr>
        <w:widowControl w:val="0"/>
        <w:jc w:val="both"/>
        <w:rPr>
          <w:rFonts w:cs="Times New Roman"/>
          <w:sz w:val="27"/>
          <w:szCs w:val="27"/>
          <w:lang w:val="en-AE"/>
        </w:rPr>
      </w:pPr>
      <w:r w:rsidRPr="001C3B9C">
        <w:rPr>
          <w:rFonts w:cs="Times New Roman"/>
          <w:sz w:val="27"/>
          <w:szCs w:val="27"/>
          <w:lang w:val="en-AE"/>
        </w:rPr>
        <w:t>Which activities does the Louangprabang Tax Department need to improve to ensure better tax administration outcomes for SMEs in the province?</w:t>
      </w:r>
    </w:p>
    <w:p w14:paraId="4C1EAD47" w14:textId="77777777" w:rsidR="001C3B9C" w:rsidRPr="001C3B9C" w:rsidRDefault="001C3B9C" w:rsidP="001C3B9C">
      <w:pPr>
        <w:widowControl w:val="0"/>
        <w:jc w:val="both"/>
        <w:rPr>
          <w:rFonts w:cs="Times New Roman"/>
          <w:sz w:val="27"/>
          <w:szCs w:val="27"/>
          <w:lang w:val="en-AE"/>
        </w:rPr>
      </w:pPr>
      <w:r w:rsidRPr="001C3B9C">
        <w:rPr>
          <w:rFonts w:cs="Times New Roman"/>
          <w:sz w:val="27"/>
          <w:szCs w:val="27"/>
          <w:lang w:val="en-AE"/>
        </w:rPr>
        <w:t>In the specific socio-economic context of Louangprabang Province in the coming years, what should the tax authority and other competent state agencies do to strengthen tax administration for SMEs by 2030 with a vision to 2035?</w:t>
      </w:r>
    </w:p>
    <w:p w14:paraId="4FEA69D0" w14:textId="77777777"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t>5. Research methods</w:t>
      </w:r>
    </w:p>
    <w:p w14:paraId="6EEA356A"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The dissertation uses dialectical materialism and historical materialism methodology, combining:</w:t>
      </w:r>
    </w:p>
    <w:p w14:paraId="2A101015" w14:textId="77777777" w:rsidR="001C3B9C" w:rsidRPr="001C3B9C" w:rsidRDefault="001C3B9C" w:rsidP="001C3B9C">
      <w:pPr>
        <w:widowControl w:val="0"/>
        <w:jc w:val="both"/>
        <w:rPr>
          <w:rFonts w:cs="Times New Roman"/>
          <w:sz w:val="27"/>
          <w:szCs w:val="27"/>
          <w:lang w:val="en-AE"/>
        </w:rPr>
      </w:pPr>
      <w:r w:rsidRPr="001C3B9C">
        <w:rPr>
          <w:rFonts w:cs="Times New Roman"/>
          <w:sz w:val="27"/>
          <w:szCs w:val="27"/>
          <w:lang w:val="en-AE"/>
        </w:rPr>
        <w:t>Qualitative research methods: Synthesis, analysis, comparison, and systematization of theories; expert method (in-depth interviews with 10 experts).</w:t>
      </w:r>
    </w:p>
    <w:p w14:paraId="4545B0BF" w14:textId="77777777" w:rsidR="001C3B9C" w:rsidRPr="001C3B9C" w:rsidRDefault="001C3B9C" w:rsidP="001C3B9C">
      <w:pPr>
        <w:widowControl w:val="0"/>
        <w:jc w:val="both"/>
        <w:rPr>
          <w:rFonts w:cs="Times New Roman"/>
          <w:sz w:val="27"/>
          <w:szCs w:val="27"/>
          <w:lang w:val="en-AE"/>
        </w:rPr>
      </w:pPr>
      <w:r w:rsidRPr="001C3B9C">
        <w:rPr>
          <w:rFonts w:cs="Times New Roman"/>
          <w:sz w:val="27"/>
          <w:szCs w:val="27"/>
          <w:lang w:val="en-AE"/>
        </w:rPr>
        <w:t>Quantitative research methods: Descriptive statistics of secondary data from the Louangprabang Tax Department for 2020-2025; survey using questionnaires with 300 responses, obtaining 285 valid responses (including 75 tax officials and 210 SMEs), using a 5-point Likert scale; data analysis using SPSS 25.0 (Cronbach's Alpha, EFA, multiple linear regression).</w:t>
      </w:r>
    </w:p>
    <w:p w14:paraId="1D9A754B" w14:textId="77777777"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lastRenderedPageBreak/>
        <w:t>6. New contributions of the dissertation</w:t>
      </w:r>
    </w:p>
    <w:p w14:paraId="499272EC"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Scientific contributions:</w:t>
      </w:r>
    </w:p>
    <w:p w14:paraId="124F95D0" w14:textId="77777777" w:rsidR="001C3B9C" w:rsidRPr="001C3B9C" w:rsidRDefault="001C3B9C" w:rsidP="001C3B9C">
      <w:pPr>
        <w:widowControl w:val="0"/>
        <w:jc w:val="both"/>
        <w:rPr>
          <w:rFonts w:cs="Times New Roman"/>
          <w:sz w:val="27"/>
          <w:szCs w:val="27"/>
          <w:lang w:val="en-AE"/>
        </w:rPr>
      </w:pPr>
      <w:r w:rsidRPr="001C3B9C">
        <w:rPr>
          <w:rFonts w:cs="Times New Roman"/>
          <w:sz w:val="27"/>
          <w:szCs w:val="27"/>
          <w:lang w:val="en-AE"/>
        </w:rPr>
        <w:t>Developed and clarified several factors affecting tax administration for SMEs by provincial tax authorities.</w:t>
      </w:r>
    </w:p>
    <w:p w14:paraId="12330A62" w14:textId="77777777" w:rsidR="001C3B9C" w:rsidRPr="001C3B9C" w:rsidRDefault="001C3B9C" w:rsidP="001C3B9C">
      <w:pPr>
        <w:widowControl w:val="0"/>
        <w:jc w:val="both"/>
        <w:rPr>
          <w:rFonts w:cs="Times New Roman"/>
          <w:sz w:val="27"/>
          <w:szCs w:val="27"/>
          <w:lang w:val="en-AE"/>
        </w:rPr>
      </w:pPr>
      <w:r w:rsidRPr="001C3B9C">
        <w:rPr>
          <w:rFonts w:cs="Times New Roman"/>
          <w:sz w:val="27"/>
          <w:szCs w:val="27"/>
          <w:lang w:val="en-AE"/>
        </w:rPr>
        <w:t>Developed and clarified indicators for evaluating tax administration outcomes for SMEs.</w:t>
      </w:r>
    </w:p>
    <w:p w14:paraId="4B21FF75"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Practical contributions:</w:t>
      </w:r>
    </w:p>
    <w:p w14:paraId="72520BA2" w14:textId="77777777" w:rsidR="001C3B9C" w:rsidRPr="001C3B9C" w:rsidRDefault="001C3B9C" w:rsidP="001C3B9C">
      <w:pPr>
        <w:widowControl w:val="0"/>
        <w:jc w:val="both"/>
        <w:rPr>
          <w:rFonts w:cs="Times New Roman"/>
          <w:sz w:val="27"/>
          <w:szCs w:val="27"/>
          <w:lang w:val="en-AE"/>
        </w:rPr>
      </w:pPr>
      <w:r w:rsidRPr="001C3B9C">
        <w:rPr>
          <w:rFonts w:cs="Times New Roman"/>
          <w:sz w:val="27"/>
          <w:szCs w:val="27"/>
          <w:lang w:val="en-AE"/>
        </w:rPr>
        <w:t>Analyzed the current status of tax administration for SMEs in Louangprabang Province for 2020-2025, highlighting achievements, limitations, and causes.</w:t>
      </w:r>
    </w:p>
    <w:p w14:paraId="509547C7" w14:textId="77777777" w:rsidR="001C3B9C" w:rsidRPr="001C3B9C" w:rsidRDefault="001C3B9C" w:rsidP="001C3B9C">
      <w:pPr>
        <w:widowControl w:val="0"/>
        <w:jc w:val="both"/>
        <w:rPr>
          <w:rFonts w:cs="Times New Roman"/>
          <w:sz w:val="27"/>
          <w:szCs w:val="27"/>
          <w:lang w:val="en-AE"/>
        </w:rPr>
      </w:pPr>
      <w:r w:rsidRPr="001C3B9C">
        <w:rPr>
          <w:rFonts w:cs="Times New Roman"/>
          <w:sz w:val="27"/>
          <w:szCs w:val="27"/>
          <w:lang w:val="en-AE"/>
        </w:rPr>
        <w:t>Through empirical survey, assessed the impact level of various factors on tax administration effectiveness.</w:t>
      </w:r>
    </w:p>
    <w:p w14:paraId="09EF75F0" w14:textId="77777777" w:rsidR="001C3B9C" w:rsidRPr="001C3B9C" w:rsidRDefault="001C3B9C" w:rsidP="001C3B9C">
      <w:pPr>
        <w:widowControl w:val="0"/>
        <w:jc w:val="both"/>
        <w:rPr>
          <w:rFonts w:cs="Times New Roman"/>
          <w:sz w:val="27"/>
          <w:szCs w:val="27"/>
          <w:lang w:val="en-AE"/>
        </w:rPr>
      </w:pPr>
      <w:r w:rsidRPr="001C3B9C">
        <w:rPr>
          <w:rFonts w:cs="Times New Roman"/>
          <w:sz w:val="27"/>
          <w:szCs w:val="27"/>
          <w:lang w:val="en-AE"/>
        </w:rPr>
        <w:t>Proposed solutions to improve tax administration for SMEs up to 2030 with a vision to 2035.</w:t>
      </w:r>
    </w:p>
    <w:p w14:paraId="428C2718" w14:textId="77777777"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t>7. Structure of the dissertation</w:t>
      </w:r>
    </w:p>
    <w:p w14:paraId="444FB9B8" w14:textId="77777777" w:rsidR="00981E0A" w:rsidRDefault="001C3B9C" w:rsidP="001C3B9C">
      <w:pPr>
        <w:widowControl w:val="0"/>
        <w:ind w:firstLine="720"/>
        <w:jc w:val="both"/>
        <w:rPr>
          <w:rFonts w:cs="Times New Roman"/>
          <w:sz w:val="27"/>
          <w:szCs w:val="27"/>
          <w:lang w:val="en-AE"/>
        </w:rPr>
      </w:pPr>
      <w:r w:rsidRPr="001C3B9C">
        <w:rPr>
          <w:rFonts w:cs="Times New Roman"/>
          <w:sz w:val="27"/>
          <w:szCs w:val="27"/>
          <w:lang w:val="en-AE"/>
        </w:rPr>
        <w:t>The dissertation consists of 4 chapters:</w:t>
      </w:r>
    </w:p>
    <w:p w14:paraId="70402F8E" w14:textId="77777777" w:rsidR="00981E0A" w:rsidRDefault="001C3B9C" w:rsidP="001C3B9C">
      <w:pPr>
        <w:widowControl w:val="0"/>
        <w:ind w:firstLine="720"/>
        <w:jc w:val="both"/>
        <w:rPr>
          <w:rFonts w:cs="Times New Roman"/>
          <w:sz w:val="27"/>
          <w:szCs w:val="27"/>
          <w:lang w:val="en-AE"/>
        </w:rPr>
      </w:pPr>
      <w:r w:rsidRPr="001C3B9C">
        <w:rPr>
          <w:rFonts w:cs="Times New Roman"/>
          <w:sz w:val="27"/>
          <w:szCs w:val="27"/>
          <w:lang w:val="en-AE"/>
        </w:rPr>
        <w:t>Chapter 1: Literature review and theoretical foundation</w:t>
      </w:r>
      <w:r w:rsidR="00981E0A">
        <w:rPr>
          <w:rFonts w:cs="Times New Roman"/>
          <w:sz w:val="27"/>
          <w:szCs w:val="27"/>
          <w:lang w:val="en-AE"/>
        </w:rPr>
        <w:t>.</w:t>
      </w:r>
    </w:p>
    <w:p w14:paraId="4A68B100" w14:textId="75DE67C7" w:rsidR="001C3B9C" w:rsidRDefault="001C3B9C" w:rsidP="001C3B9C">
      <w:pPr>
        <w:widowControl w:val="0"/>
        <w:ind w:firstLine="720"/>
        <w:jc w:val="both"/>
        <w:rPr>
          <w:rFonts w:cs="Times New Roman"/>
          <w:sz w:val="27"/>
          <w:szCs w:val="27"/>
          <w:lang w:val="en-AE"/>
        </w:rPr>
      </w:pPr>
      <w:r w:rsidRPr="001C3B9C">
        <w:rPr>
          <w:rFonts w:cs="Times New Roman"/>
          <w:sz w:val="27"/>
          <w:szCs w:val="27"/>
          <w:lang w:val="en-AE"/>
        </w:rPr>
        <w:t>Chapter 2: Current status of tax administration for SMEs in Louangprabang Province, Laos</w:t>
      </w:r>
      <w:r>
        <w:rPr>
          <w:rFonts w:cs="Times New Roman"/>
          <w:sz w:val="27"/>
          <w:szCs w:val="27"/>
          <w:lang w:val="en-AE"/>
        </w:rPr>
        <w:t>.</w:t>
      </w:r>
    </w:p>
    <w:p w14:paraId="15C49252" w14:textId="77D1E5C5" w:rsidR="001C3B9C" w:rsidRPr="001C3B9C" w:rsidRDefault="001C3B9C" w:rsidP="001C3B9C">
      <w:pPr>
        <w:widowControl w:val="0"/>
        <w:ind w:firstLine="720"/>
        <w:jc w:val="both"/>
        <w:rPr>
          <w:rFonts w:cs="Times New Roman"/>
          <w:sz w:val="27"/>
          <w:szCs w:val="27"/>
          <w:lang w:val="en-AE"/>
        </w:rPr>
      </w:pPr>
      <w:r w:rsidRPr="001C3B9C">
        <w:rPr>
          <w:rFonts w:cs="Times New Roman"/>
          <w:sz w:val="27"/>
          <w:szCs w:val="27"/>
          <w:lang w:val="en-AE"/>
        </w:rPr>
        <w:t>Chapter 3: Solutions to improve tax administration for SMEs in Louangprabang Province, Laos</w:t>
      </w:r>
    </w:p>
    <w:p w14:paraId="159ADBD8" w14:textId="77777777" w:rsidR="00981E0A" w:rsidRDefault="00981E0A" w:rsidP="001C3B9C">
      <w:pPr>
        <w:widowControl w:val="0"/>
        <w:ind w:firstLine="0"/>
        <w:jc w:val="both"/>
        <w:rPr>
          <w:rFonts w:cs="Times New Roman"/>
          <w:b/>
          <w:bCs/>
          <w:sz w:val="27"/>
          <w:szCs w:val="27"/>
          <w:lang w:val="en-AE"/>
        </w:rPr>
      </w:pPr>
    </w:p>
    <w:p w14:paraId="5CFEB731" w14:textId="77777777" w:rsidR="00981E0A" w:rsidRDefault="00981E0A" w:rsidP="001C3B9C">
      <w:pPr>
        <w:widowControl w:val="0"/>
        <w:ind w:firstLine="0"/>
        <w:jc w:val="both"/>
        <w:rPr>
          <w:rFonts w:cs="Times New Roman"/>
          <w:b/>
          <w:bCs/>
          <w:sz w:val="27"/>
          <w:szCs w:val="27"/>
          <w:lang w:val="en-AE"/>
        </w:rPr>
      </w:pPr>
    </w:p>
    <w:p w14:paraId="0F23EFDA" w14:textId="77777777" w:rsidR="00981E0A" w:rsidRDefault="00981E0A" w:rsidP="001C3B9C">
      <w:pPr>
        <w:widowControl w:val="0"/>
        <w:ind w:firstLine="0"/>
        <w:jc w:val="both"/>
        <w:rPr>
          <w:rFonts w:cs="Times New Roman"/>
          <w:b/>
          <w:bCs/>
          <w:sz w:val="27"/>
          <w:szCs w:val="27"/>
          <w:lang w:val="en-AE"/>
        </w:rPr>
      </w:pPr>
    </w:p>
    <w:p w14:paraId="71FA6842" w14:textId="77777777" w:rsidR="00981E0A" w:rsidRDefault="00981E0A" w:rsidP="001C3B9C">
      <w:pPr>
        <w:widowControl w:val="0"/>
        <w:ind w:firstLine="0"/>
        <w:jc w:val="both"/>
        <w:rPr>
          <w:rFonts w:cs="Times New Roman"/>
          <w:b/>
          <w:bCs/>
          <w:sz w:val="27"/>
          <w:szCs w:val="27"/>
          <w:lang w:val="en-AE"/>
        </w:rPr>
      </w:pPr>
    </w:p>
    <w:p w14:paraId="4A27CEE9" w14:textId="77777777" w:rsidR="00981E0A" w:rsidRDefault="00981E0A" w:rsidP="001C3B9C">
      <w:pPr>
        <w:widowControl w:val="0"/>
        <w:ind w:firstLine="0"/>
        <w:jc w:val="both"/>
        <w:rPr>
          <w:rFonts w:cs="Times New Roman"/>
          <w:b/>
          <w:bCs/>
          <w:sz w:val="27"/>
          <w:szCs w:val="27"/>
          <w:lang w:val="en-AE"/>
        </w:rPr>
      </w:pPr>
    </w:p>
    <w:p w14:paraId="5FC605C7" w14:textId="77777777" w:rsidR="00981E0A" w:rsidRDefault="00981E0A" w:rsidP="001C3B9C">
      <w:pPr>
        <w:widowControl w:val="0"/>
        <w:ind w:firstLine="0"/>
        <w:jc w:val="both"/>
        <w:rPr>
          <w:rFonts w:cs="Times New Roman"/>
          <w:b/>
          <w:bCs/>
          <w:sz w:val="27"/>
          <w:szCs w:val="27"/>
          <w:lang w:val="en-AE"/>
        </w:rPr>
      </w:pPr>
    </w:p>
    <w:p w14:paraId="73195B69" w14:textId="77777777" w:rsidR="00981E0A" w:rsidRDefault="00981E0A" w:rsidP="001C3B9C">
      <w:pPr>
        <w:widowControl w:val="0"/>
        <w:ind w:firstLine="0"/>
        <w:jc w:val="both"/>
        <w:rPr>
          <w:rFonts w:cs="Times New Roman"/>
          <w:b/>
          <w:bCs/>
          <w:sz w:val="27"/>
          <w:szCs w:val="27"/>
          <w:lang w:val="en-AE"/>
        </w:rPr>
      </w:pPr>
    </w:p>
    <w:p w14:paraId="335EF488" w14:textId="77777777" w:rsidR="00981E0A" w:rsidRDefault="00981E0A" w:rsidP="001C3B9C">
      <w:pPr>
        <w:widowControl w:val="0"/>
        <w:ind w:firstLine="0"/>
        <w:jc w:val="both"/>
        <w:rPr>
          <w:rFonts w:cs="Times New Roman"/>
          <w:b/>
          <w:bCs/>
          <w:sz w:val="27"/>
          <w:szCs w:val="27"/>
          <w:lang w:val="en-AE"/>
        </w:rPr>
      </w:pPr>
    </w:p>
    <w:p w14:paraId="5CD39124" w14:textId="77777777" w:rsidR="00981E0A" w:rsidRDefault="00981E0A" w:rsidP="001C3B9C">
      <w:pPr>
        <w:widowControl w:val="0"/>
        <w:ind w:firstLine="0"/>
        <w:jc w:val="both"/>
        <w:rPr>
          <w:rFonts w:cs="Times New Roman"/>
          <w:b/>
          <w:bCs/>
          <w:sz w:val="27"/>
          <w:szCs w:val="27"/>
          <w:lang w:val="en-AE"/>
        </w:rPr>
      </w:pPr>
    </w:p>
    <w:p w14:paraId="50F5C98D" w14:textId="5CD7C5FE" w:rsidR="001C3B9C" w:rsidRPr="001C3B9C" w:rsidRDefault="001C3B9C" w:rsidP="00981E0A">
      <w:pPr>
        <w:widowControl w:val="0"/>
        <w:ind w:firstLine="0"/>
        <w:jc w:val="center"/>
        <w:rPr>
          <w:rFonts w:cs="Times New Roman"/>
          <w:b/>
          <w:bCs/>
          <w:sz w:val="27"/>
          <w:szCs w:val="27"/>
          <w:lang w:val="en-AE"/>
        </w:rPr>
      </w:pPr>
      <w:r w:rsidRPr="001C3B9C">
        <w:rPr>
          <w:rFonts w:cs="Times New Roman"/>
          <w:b/>
          <w:bCs/>
          <w:sz w:val="27"/>
          <w:szCs w:val="27"/>
          <w:lang w:val="en-AE"/>
        </w:rPr>
        <w:lastRenderedPageBreak/>
        <w:t>CHAPTER 1: LITERATURE REVIEW AND THEORETICAL FOUNDATION</w:t>
      </w:r>
    </w:p>
    <w:p w14:paraId="004208FB" w14:textId="77777777"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t>1.1. Overview of related research works</w:t>
      </w:r>
    </w:p>
    <w:p w14:paraId="005F4819" w14:textId="77777777" w:rsidR="001C3B9C" w:rsidRPr="001C3B9C" w:rsidRDefault="001C3B9C" w:rsidP="00981E0A">
      <w:pPr>
        <w:widowControl w:val="0"/>
        <w:ind w:firstLine="720"/>
        <w:jc w:val="both"/>
        <w:rPr>
          <w:rFonts w:cs="Times New Roman"/>
          <w:sz w:val="27"/>
          <w:szCs w:val="27"/>
          <w:lang w:val="en-AE"/>
        </w:rPr>
      </w:pPr>
      <w:r w:rsidRPr="001C3B9C">
        <w:rPr>
          <w:rFonts w:cs="Times New Roman"/>
          <w:sz w:val="27"/>
          <w:szCs w:val="27"/>
          <w:lang w:val="en-AE"/>
        </w:rPr>
        <w:t>The dissertation systematically reviews domestic and international research works at three levels:</w:t>
      </w:r>
    </w:p>
    <w:p w14:paraId="625DA26D" w14:textId="77777777" w:rsidR="001C3B9C" w:rsidRPr="001C3B9C" w:rsidRDefault="001C3B9C" w:rsidP="00981E0A">
      <w:pPr>
        <w:widowControl w:val="0"/>
        <w:jc w:val="both"/>
        <w:rPr>
          <w:rFonts w:cs="Times New Roman"/>
          <w:sz w:val="27"/>
          <w:szCs w:val="27"/>
          <w:lang w:val="en-AE"/>
        </w:rPr>
      </w:pPr>
      <w:r w:rsidRPr="001C3B9C">
        <w:rPr>
          <w:rFonts w:cs="Times New Roman"/>
          <w:sz w:val="27"/>
          <w:szCs w:val="27"/>
          <w:lang w:val="en-AE"/>
        </w:rPr>
        <w:t>General tax administration studies: Nguyen Thanh Trung (2017), Sen Sak Sulysak (2019), ADB (2020), OECD (2021), Martínez-Vázquez (2022).</w:t>
      </w:r>
    </w:p>
    <w:p w14:paraId="3D2D126B" w14:textId="77777777" w:rsidR="001C3B9C" w:rsidRPr="001C3B9C" w:rsidRDefault="001C3B9C" w:rsidP="00981E0A">
      <w:pPr>
        <w:widowControl w:val="0"/>
        <w:jc w:val="both"/>
        <w:rPr>
          <w:rFonts w:cs="Times New Roman"/>
          <w:sz w:val="27"/>
          <w:szCs w:val="27"/>
          <w:lang w:val="en-AE"/>
        </w:rPr>
      </w:pPr>
      <w:r w:rsidRPr="001C3B9C">
        <w:rPr>
          <w:rFonts w:cs="Times New Roman"/>
          <w:sz w:val="27"/>
          <w:szCs w:val="27"/>
          <w:lang w:val="en-AE"/>
        </w:rPr>
        <w:t>Studies on specific tax administration aspects: Tran Huy Truong (2015), Leng Hoang Minh (2017), Vongphachanh Vongpadith (2018), David Tansey (2019).</w:t>
      </w:r>
    </w:p>
    <w:p w14:paraId="05285722" w14:textId="77777777" w:rsidR="001C3B9C" w:rsidRPr="001C3B9C" w:rsidRDefault="001C3B9C" w:rsidP="00981E0A">
      <w:pPr>
        <w:widowControl w:val="0"/>
        <w:jc w:val="both"/>
        <w:rPr>
          <w:rFonts w:cs="Times New Roman"/>
          <w:sz w:val="27"/>
          <w:szCs w:val="27"/>
          <w:lang w:val="en-AE"/>
        </w:rPr>
      </w:pPr>
      <w:r w:rsidRPr="001C3B9C">
        <w:rPr>
          <w:rFonts w:cs="Times New Roman"/>
          <w:sz w:val="27"/>
          <w:szCs w:val="27"/>
          <w:lang w:val="en-AE"/>
        </w:rPr>
        <w:t>Studies on provincial tax administration for SMEs: Bui Thi Thu Thao (2020), Ketsana Phommachanh (2020), Pham Thi Hien Thao (2021), OECD (2022).</w:t>
      </w:r>
    </w:p>
    <w:p w14:paraId="77A37908"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From the review, three main research gaps are identified: (1) Lack of systematic, integrated research on factors affecting tax administration effectiveness for SMEs in Laos; (2) Previous studies are insufficiently in-depth to address the challenges of digital transformation; (3) Contradictory views exist regarding the priority between control and support.</w:t>
      </w:r>
    </w:p>
    <w:p w14:paraId="55672543" w14:textId="77777777" w:rsidR="001C3B9C" w:rsidRPr="001C3B9C" w:rsidRDefault="001C3B9C" w:rsidP="00981E0A">
      <w:pPr>
        <w:widowControl w:val="0"/>
        <w:ind w:firstLine="0"/>
        <w:jc w:val="center"/>
        <w:rPr>
          <w:rFonts w:cs="Times New Roman"/>
          <w:sz w:val="27"/>
          <w:szCs w:val="27"/>
          <w:lang w:val="en-AE"/>
        </w:rPr>
      </w:pPr>
      <w:r w:rsidRPr="001C3B9C">
        <w:rPr>
          <w:rFonts w:cs="Times New Roman"/>
          <w:b/>
          <w:bCs/>
          <w:sz w:val="27"/>
          <w:szCs w:val="27"/>
          <w:lang w:val="en-AE"/>
        </w:rPr>
        <w:t>Table 1.1: Linkage matrix between research gaps, research questions, and proposed solutions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60"/>
        <w:gridCol w:w="1465"/>
        <w:gridCol w:w="3057"/>
      </w:tblGrid>
      <w:tr w:rsidR="001C3B9C" w:rsidRPr="001C3B9C" w14:paraId="139BA9BE" w14:textId="77777777" w:rsidTr="00981E0A">
        <w:trPr>
          <w:tblHeader/>
        </w:trPr>
        <w:tc>
          <w:tcPr>
            <w:tcW w:w="1512" w:type="pct"/>
            <w:tcMar>
              <w:top w:w="28" w:type="dxa"/>
              <w:left w:w="28" w:type="dxa"/>
              <w:bottom w:w="28" w:type="dxa"/>
              <w:right w:w="28" w:type="dxa"/>
            </w:tcMar>
            <w:vAlign w:val="center"/>
            <w:hideMark/>
          </w:tcPr>
          <w:p w14:paraId="710D50D5" w14:textId="77777777" w:rsidR="001C3B9C" w:rsidRPr="001C3B9C" w:rsidRDefault="001C3B9C" w:rsidP="00981E0A">
            <w:pPr>
              <w:widowControl w:val="0"/>
              <w:ind w:firstLine="0"/>
              <w:jc w:val="center"/>
              <w:rPr>
                <w:rFonts w:cs="Times New Roman"/>
                <w:b/>
                <w:bCs/>
                <w:sz w:val="24"/>
                <w:szCs w:val="24"/>
                <w:lang w:val="en-AE"/>
              </w:rPr>
            </w:pPr>
            <w:r w:rsidRPr="001C3B9C">
              <w:rPr>
                <w:rFonts w:cs="Times New Roman"/>
                <w:b/>
                <w:bCs/>
                <w:sz w:val="24"/>
                <w:szCs w:val="24"/>
                <w:lang w:val="en-AE"/>
              </w:rPr>
              <w:t>Research Gap</w:t>
            </w:r>
          </w:p>
        </w:tc>
        <w:tc>
          <w:tcPr>
            <w:tcW w:w="1130" w:type="pct"/>
            <w:tcMar>
              <w:top w:w="28" w:type="dxa"/>
              <w:left w:w="28" w:type="dxa"/>
              <w:bottom w:w="28" w:type="dxa"/>
              <w:right w:w="28" w:type="dxa"/>
            </w:tcMar>
            <w:vAlign w:val="center"/>
            <w:hideMark/>
          </w:tcPr>
          <w:p w14:paraId="26E2DEE3" w14:textId="77777777" w:rsidR="001C3B9C" w:rsidRPr="001C3B9C" w:rsidRDefault="001C3B9C" w:rsidP="00981E0A">
            <w:pPr>
              <w:widowControl w:val="0"/>
              <w:ind w:firstLine="0"/>
              <w:jc w:val="center"/>
              <w:rPr>
                <w:rFonts w:cs="Times New Roman"/>
                <w:b/>
                <w:bCs/>
                <w:sz w:val="24"/>
                <w:szCs w:val="24"/>
                <w:lang w:val="en-AE"/>
              </w:rPr>
            </w:pPr>
            <w:r w:rsidRPr="001C3B9C">
              <w:rPr>
                <w:rFonts w:cs="Times New Roman"/>
                <w:b/>
                <w:bCs/>
                <w:sz w:val="24"/>
                <w:szCs w:val="24"/>
                <w:lang w:val="en-AE"/>
              </w:rPr>
              <w:t>Related Research Questions</w:t>
            </w:r>
          </w:p>
        </w:tc>
        <w:tc>
          <w:tcPr>
            <w:tcW w:w="2358" w:type="pct"/>
            <w:tcMar>
              <w:top w:w="28" w:type="dxa"/>
              <w:left w:w="28" w:type="dxa"/>
              <w:bottom w:w="28" w:type="dxa"/>
              <w:right w:w="28" w:type="dxa"/>
            </w:tcMar>
            <w:vAlign w:val="center"/>
            <w:hideMark/>
          </w:tcPr>
          <w:p w14:paraId="688D6655" w14:textId="77777777" w:rsidR="001C3B9C" w:rsidRPr="001C3B9C" w:rsidRDefault="001C3B9C" w:rsidP="00981E0A">
            <w:pPr>
              <w:widowControl w:val="0"/>
              <w:ind w:firstLine="0"/>
              <w:jc w:val="center"/>
              <w:rPr>
                <w:rFonts w:cs="Times New Roman"/>
                <w:b/>
                <w:bCs/>
                <w:sz w:val="24"/>
                <w:szCs w:val="24"/>
                <w:lang w:val="en-AE"/>
              </w:rPr>
            </w:pPr>
            <w:r w:rsidRPr="001C3B9C">
              <w:rPr>
                <w:rFonts w:cs="Times New Roman"/>
                <w:b/>
                <w:bCs/>
                <w:sz w:val="24"/>
                <w:szCs w:val="24"/>
                <w:lang w:val="en-AE"/>
              </w:rPr>
              <w:t>Proposed Approach</w:t>
            </w:r>
          </w:p>
        </w:tc>
      </w:tr>
      <w:tr w:rsidR="001C3B9C" w:rsidRPr="001C3B9C" w14:paraId="30C42EB7" w14:textId="77777777" w:rsidTr="00981E0A">
        <w:tc>
          <w:tcPr>
            <w:tcW w:w="1512" w:type="pct"/>
            <w:tcMar>
              <w:top w:w="28" w:type="dxa"/>
              <w:left w:w="28" w:type="dxa"/>
              <w:bottom w:w="28" w:type="dxa"/>
              <w:right w:w="28" w:type="dxa"/>
            </w:tcMar>
            <w:vAlign w:val="center"/>
            <w:hideMark/>
          </w:tcPr>
          <w:p w14:paraId="55CB8FDA"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Lack of systematic, integrated research</w:t>
            </w:r>
          </w:p>
        </w:tc>
        <w:tc>
          <w:tcPr>
            <w:tcW w:w="1130" w:type="pct"/>
            <w:tcMar>
              <w:top w:w="28" w:type="dxa"/>
              <w:left w:w="28" w:type="dxa"/>
              <w:bottom w:w="28" w:type="dxa"/>
              <w:right w:w="28" w:type="dxa"/>
            </w:tcMar>
            <w:vAlign w:val="center"/>
            <w:hideMark/>
          </w:tcPr>
          <w:p w14:paraId="7D5A7003"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Questions 1, 3</w:t>
            </w:r>
          </w:p>
        </w:tc>
        <w:tc>
          <w:tcPr>
            <w:tcW w:w="2358" w:type="pct"/>
            <w:tcMar>
              <w:top w:w="28" w:type="dxa"/>
              <w:left w:w="28" w:type="dxa"/>
              <w:bottom w:w="28" w:type="dxa"/>
              <w:right w:w="28" w:type="dxa"/>
            </w:tcMar>
            <w:vAlign w:val="center"/>
            <w:hideMark/>
          </w:tcPr>
          <w:p w14:paraId="118830C8"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Develop theoretical model, conduct quantitative survey in Chapter 2, section 2.4</w:t>
            </w:r>
          </w:p>
        </w:tc>
      </w:tr>
      <w:tr w:rsidR="001C3B9C" w:rsidRPr="001C3B9C" w14:paraId="08D477D7" w14:textId="77777777" w:rsidTr="00981E0A">
        <w:tc>
          <w:tcPr>
            <w:tcW w:w="1512" w:type="pct"/>
            <w:tcMar>
              <w:top w:w="28" w:type="dxa"/>
              <w:left w:w="28" w:type="dxa"/>
              <w:bottom w:w="28" w:type="dxa"/>
              <w:right w:w="28" w:type="dxa"/>
            </w:tcMar>
            <w:vAlign w:val="center"/>
            <w:hideMark/>
          </w:tcPr>
          <w:p w14:paraId="7140F5F3"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Insufficient depth for digital transformation</w:t>
            </w:r>
          </w:p>
        </w:tc>
        <w:tc>
          <w:tcPr>
            <w:tcW w:w="1130" w:type="pct"/>
            <w:tcMar>
              <w:top w:w="28" w:type="dxa"/>
              <w:left w:w="28" w:type="dxa"/>
              <w:bottom w:w="28" w:type="dxa"/>
              <w:right w:w="28" w:type="dxa"/>
            </w:tcMar>
            <w:vAlign w:val="center"/>
            <w:hideMark/>
          </w:tcPr>
          <w:p w14:paraId="64285274"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Questions 2, 4</w:t>
            </w:r>
          </w:p>
        </w:tc>
        <w:tc>
          <w:tcPr>
            <w:tcW w:w="2358" w:type="pct"/>
            <w:tcMar>
              <w:top w:w="28" w:type="dxa"/>
              <w:left w:w="28" w:type="dxa"/>
              <w:bottom w:w="28" w:type="dxa"/>
              <w:right w:w="28" w:type="dxa"/>
            </w:tcMar>
            <w:vAlign w:val="center"/>
            <w:hideMark/>
          </w:tcPr>
          <w:p w14:paraId="79F00A9F"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Study international experiences, propose digital roadmap in Chapter 3</w:t>
            </w:r>
          </w:p>
        </w:tc>
      </w:tr>
      <w:tr w:rsidR="001C3B9C" w:rsidRPr="001C3B9C" w14:paraId="59540693" w14:textId="77777777" w:rsidTr="00981E0A">
        <w:tc>
          <w:tcPr>
            <w:tcW w:w="1512" w:type="pct"/>
            <w:tcMar>
              <w:top w:w="28" w:type="dxa"/>
              <w:left w:w="28" w:type="dxa"/>
              <w:bottom w:w="28" w:type="dxa"/>
              <w:right w:w="28" w:type="dxa"/>
            </w:tcMar>
            <w:vAlign w:val="center"/>
            <w:hideMark/>
          </w:tcPr>
          <w:p w14:paraId="5A06332B"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 xml:space="preserve">Contradictory </w:t>
            </w:r>
            <w:r w:rsidRPr="001C3B9C">
              <w:rPr>
                <w:rFonts w:cs="Times New Roman"/>
                <w:sz w:val="24"/>
                <w:szCs w:val="24"/>
                <w:lang w:val="en-AE"/>
              </w:rPr>
              <w:lastRenderedPageBreak/>
              <w:t>views on priorities</w:t>
            </w:r>
          </w:p>
        </w:tc>
        <w:tc>
          <w:tcPr>
            <w:tcW w:w="1130" w:type="pct"/>
            <w:tcMar>
              <w:top w:w="28" w:type="dxa"/>
              <w:left w:w="28" w:type="dxa"/>
              <w:bottom w:w="28" w:type="dxa"/>
              <w:right w:w="28" w:type="dxa"/>
            </w:tcMar>
            <w:vAlign w:val="center"/>
            <w:hideMark/>
          </w:tcPr>
          <w:p w14:paraId="3AE5DE13"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lastRenderedPageBreak/>
              <w:t>Questions 1, 3</w:t>
            </w:r>
          </w:p>
        </w:tc>
        <w:tc>
          <w:tcPr>
            <w:tcW w:w="2358" w:type="pct"/>
            <w:tcMar>
              <w:top w:w="28" w:type="dxa"/>
              <w:left w:w="28" w:type="dxa"/>
              <w:bottom w:w="28" w:type="dxa"/>
              <w:right w:w="28" w:type="dxa"/>
            </w:tcMar>
            <w:vAlign w:val="center"/>
            <w:hideMark/>
          </w:tcPr>
          <w:p w14:paraId="1F85567F"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 xml:space="preserve">Regression analysis to identify </w:t>
            </w:r>
            <w:r w:rsidRPr="001C3B9C">
              <w:rPr>
                <w:rFonts w:cs="Times New Roman"/>
                <w:sz w:val="24"/>
                <w:szCs w:val="24"/>
                <w:lang w:val="en-AE"/>
              </w:rPr>
              <w:lastRenderedPageBreak/>
              <w:t>key factors, propose focused solutions</w:t>
            </w:r>
          </w:p>
        </w:tc>
      </w:tr>
    </w:tbl>
    <w:p w14:paraId="078D1756" w14:textId="77777777" w:rsidR="001C3B9C" w:rsidRPr="001C3B9C" w:rsidRDefault="001C3B9C" w:rsidP="00981E0A">
      <w:pPr>
        <w:widowControl w:val="0"/>
        <w:ind w:firstLine="0"/>
        <w:jc w:val="right"/>
        <w:rPr>
          <w:rFonts w:cs="Times New Roman"/>
          <w:sz w:val="27"/>
          <w:szCs w:val="27"/>
          <w:lang w:val="en-AE"/>
        </w:rPr>
      </w:pPr>
      <w:r w:rsidRPr="001C3B9C">
        <w:rPr>
          <w:rFonts w:cs="Times New Roman"/>
          <w:i/>
          <w:iCs/>
          <w:sz w:val="27"/>
          <w:szCs w:val="27"/>
          <w:lang w:val="en-AE"/>
        </w:rPr>
        <w:lastRenderedPageBreak/>
        <w:t>(Source: Author's compilation)</w:t>
      </w:r>
    </w:p>
    <w:p w14:paraId="4AC5013A" w14:textId="77777777"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t>1.2. Theory on small and medium enterprises</w:t>
      </w:r>
    </w:p>
    <w:p w14:paraId="02CCF6C0"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1.2.1. Concept and identification criteria</w:t>
      </w:r>
    </w:p>
    <w:p w14:paraId="0C22CDB7" w14:textId="77777777" w:rsidR="001C3B9C" w:rsidRPr="001C3B9C" w:rsidRDefault="001C3B9C" w:rsidP="00981E0A">
      <w:pPr>
        <w:widowControl w:val="0"/>
        <w:ind w:firstLine="720"/>
        <w:jc w:val="both"/>
        <w:rPr>
          <w:rFonts w:cs="Times New Roman"/>
          <w:sz w:val="27"/>
          <w:szCs w:val="27"/>
          <w:lang w:val="en-AE"/>
        </w:rPr>
      </w:pPr>
      <w:r w:rsidRPr="001C3B9C">
        <w:rPr>
          <w:rFonts w:cs="Times New Roman"/>
          <w:sz w:val="27"/>
          <w:szCs w:val="27"/>
          <w:lang w:val="en-AE"/>
        </w:rPr>
        <w:t>In Laos, SMEs are identified according to Ministry of Finance Circular No. 18/2023/TT-BTC, based on three criteria: number of employees participating in social insurance, total revenue of the previous year, and total capital.</w:t>
      </w:r>
    </w:p>
    <w:p w14:paraId="2E3A8E2C" w14:textId="77777777" w:rsidR="001C3B9C" w:rsidRPr="001C3B9C" w:rsidRDefault="001C3B9C" w:rsidP="00981E0A">
      <w:pPr>
        <w:widowControl w:val="0"/>
        <w:ind w:firstLine="0"/>
        <w:jc w:val="center"/>
        <w:rPr>
          <w:rFonts w:cs="Times New Roman"/>
          <w:sz w:val="27"/>
          <w:szCs w:val="27"/>
          <w:lang w:val="en-AE"/>
        </w:rPr>
      </w:pPr>
      <w:r w:rsidRPr="001C3B9C">
        <w:rPr>
          <w:rFonts w:cs="Times New Roman"/>
          <w:b/>
          <w:bCs/>
          <w:sz w:val="27"/>
          <w:szCs w:val="27"/>
          <w:lang w:val="en-AE"/>
        </w:rPr>
        <w:t>Table 2.1: Criteria for identifying SMEs in Laos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4"/>
        <w:gridCol w:w="1951"/>
        <w:gridCol w:w="2030"/>
        <w:gridCol w:w="2047"/>
      </w:tblGrid>
      <w:tr w:rsidR="001C3B9C" w:rsidRPr="001C3B9C" w14:paraId="06661EBF" w14:textId="77777777" w:rsidTr="00981E0A">
        <w:trPr>
          <w:tblHeader/>
        </w:trPr>
        <w:tc>
          <w:tcPr>
            <w:tcW w:w="0" w:type="auto"/>
            <w:tcMar>
              <w:top w:w="28" w:type="dxa"/>
              <w:left w:w="28" w:type="dxa"/>
              <w:bottom w:w="28" w:type="dxa"/>
              <w:right w:w="28" w:type="dxa"/>
            </w:tcMar>
            <w:vAlign w:val="center"/>
            <w:hideMark/>
          </w:tcPr>
          <w:p w14:paraId="176CEA4C"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No.</w:t>
            </w:r>
          </w:p>
        </w:tc>
        <w:tc>
          <w:tcPr>
            <w:tcW w:w="0" w:type="auto"/>
            <w:tcMar>
              <w:top w:w="28" w:type="dxa"/>
              <w:left w:w="28" w:type="dxa"/>
              <w:bottom w:w="28" w:type="dxa"/>
              <w:right w:w="28" w:type="dxa"/>
            </w:tcMar>
            <w:vAlign w:val="center"/>
            <w:hideMark/>
          </w:tcPr>
          <w:p w14:paraId="4865124E"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Sector</w:t>
            </w:r>
          </w:p>
        </w:tc>
        <w:tc>
          <w:tcPr>
            <w:tcW w:w="0" w:type="auto"/>
            <w:tcMar>
              <w:top w:w="28" w:type="dxa"/>
              <w:left w:w="28" w:type="dxa"/>
              <w:bottom w:w="28" w:type="dxa"/>
              <w:right w:w="28" w:type="dxa"/>
            </w:tcMar>
            <w:vAlign w:val="center"/>
            <w:hideMark/>
          </w:tcPr>
          <w:p w14:paraId="687C0E5E"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Small enterprise</w:t>
            </w:r>
          </w:p>
        </w:tc>
        <w:tc>
          <w:tcPr>
            <w:tcW w:w="0" w:type="auto"/>
            <w:tcMar>
              <w:top w:w="28" w:type="dxa"/>
              <w:left w:w="28" w:type="dxa"/>
              <w:bottom w:w="28" w:type="dxa"/>
              <w:right w:w="28" w:type="dxa"/>
            </w:tcMar>
            <w:vAlign w:val="center"/>
            <w:hideMark/>
          </w:tcPr>
          <w:p w14:paraId="7A400E00"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Medium enterprise</w:t>
            </w:r>
          </w:p>
        </w:tc>
      </w:tr>
      <w:tr w:rsidR="001C3B9C" w:rsidRPr="001C3B9C" w14:paraId="51AF55D9" w14:textId="77777777" w:rsidTr="00981E0A">
        <w:tc>
          <w:tcPr>
            <w:tcW w:w="0" w:type="auto"/>
            <w:tcMar>
              <w:top w:w="28" w:type="dxa"/>
              <w:left w:w="28" w:type="dxa"/>
              <w:bottom w:w="28" w:type="dxa"/>
              <w:right w:w="28" w:type="dxa"/>
            </w:tcMar>
            <w:vAlign w:val="center"/>
            <w:hideMark/>
          </w:tcPr>
          <w:p w14:paraId="16B64BE6"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1</w:t>
            </w:r>
          </w:p>
        </w:tc>
        <w:tc>
          <w:tcPr>
            <w:tcW w:w="0" w:type="auto"/>
            <w:tcMar>
              <w:top w:w="28" w:type="dxa"/>
              <w:left w:w="28" w:type="dxa"/>
              <w:bottom w:w="28" w:type="dxa"/>
              <w:right w:w="28" w:type="dxa"/>
            </w:tcMar>
            <w:vAlign w:val="center"/>
            <w:hideMark/>
          </w:tcPr>
          <w:p w14:paraId="6A8A671B"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Agriculture, forestry, fisheries, industry, construction</w:t>
            </w:r>
          </w:p>
        </w:tc>
        <w:tc>
          <w:tcPr>
            <w:tcW w:w="0" w:type="auto"/>
            <w:tcMar>
              <w:top w:w="28" w:type="dxa"/>
              <w:left w:w="28" w:type="dxa"/>
              <w:bottom w:w="28" w:type="dxa"/>
              <w:right w:w="28" w:type="dxa"/>
            </w:tcMar>
            <w:vAlign w:val="center"/>
            <w:hideMark/>
          </w:tcPr>
          <w:p w14:paraId="5AA26B9F"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Employees ≤100; Revenue ≤50 billion kip; Capital ≤20 billion kip</w:t>
            </w:r>
          </w:p>
        </w:tc>
        <w:tc>
          <w:tcPr>
            <w:tcW w:w="0" w:type="auto"/>
            <w:tcMar>
              <w:top w:w="28" w:type="dxa"/>
              <w:left w:w="28" w:type="dxa"/>
              <w:bottom w:w="28" w:type="dxa"/>
              <w:right w:w="28" w:type="dxa"/>
            </w:tcMar>
            <w:vAlign w:val="center"/>
            <w:hideMark/>
          </w:tcPr>
          <w:p w14:paraId="2407936C"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Employees ≤200; Revenue ≤200 billion kip; Capital ≤100 billion kip</w:t>
            </w:r>
          </w:p>
        </w:tc>
      </w:tr>
      <w:tr w:rsidR="001C3B9C" w:rsidRPr="001C3B9C" w14:paraId="572F3157" w14:textId="77777777" w:rsidTr="00981E0A">
        <w:tc>
          <w:tcPr>
            <w:tcW w:w="0" w:type="auto"/>
            <w:tcMar>
              <w:top w:w="28" w:type="dxa"/>
              <w:left w:w="28" w:type="dxa"/>
              <w:bottom w:w="28" w:type="dxa"/>
              <w:right w:w="28" w:type="dxa"/>
            </w:tcMar>
            <w:vAlign w:val="center"/>
            <w:hideMark/>
          </w:tcPr>
          <w:p w14:paraId="4E7D47D6"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w:t>
            </w:r>
          </w:p>
        </w:tc>
        <w:tc>
          <w:tcPr>
            <w:tcW w:w="0" w:type="auto"/>
            <w:tcMar>
              <w:top w:w="28" w:type="dxa"/>
              <w:left w:w="28" w:type="dxa"/>
              <w:bottom w:w="28" w:type="dxa"/>
              <w:right w:w="28" w:type="dxa"/>
            </w:tcMar>
            <w:vAlign w:val="center"/>
            <w:hideMark/>
          </w:tcPr>
          <w:p w14:paraId="3739CD10"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Trade, services, logistics</w:t>
            </w:r>
          </w:p>
        </w:tc>
        <w:tc>
          <w:tcPr>
            <w:tcW w:w="0" w:type="auto"/>
            <w:tcMar>
              <w:top w:w="28" w:type="dxa"/>
              <w:left w:w="28" w:type="dxa"/>
              <w:bottom w:w="28" w:type="dxa"/>
              <w:right w:w="28" w:type="dxa"/>
            </w:tcMar>
            <w:vAlign w:val="center"/>
            <w:hideMark/>
          </w:tcPr>
          <w:p w14:paraId="3F7C9D01"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Employees ≤50; Revenue ≤100 billion kip; Capital ≤100 billion kip</w:t>
            </w:r>
          </w:p>
        </w:tc>
        <w:tc>
          <w:tcPr>
            <w:tcW w:w="0" w:type="auto"/>
            <w:tcMar>
              <w:top w:w="28" w:type="dxa"/>
              <w:left w:w="28" w:type="dxa"/>
              <w:bottom w:w="28" w:type="dxa"/>
              <w:right w:w="28" w:type="dxa"/>
            </w:tcMar>
            <w:vAlign w:val="center"/>
            <w:hideMark/>
          </w:tcPr>
          <w:p w14:paraId="2AA00010"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Employees ≤100; Revenue ≤300 billion kip; Capital ≤100 billion kip</w:t>
            </w:r>
          </w:p>
        </w:tc>
      </w:tr>
    </w:tbl>
    <w:p w14:paraId="4884B40A" w14:textId="77777777" w:rsidR="001C3B9C" w:rsidRPr="001C3B9C" w:rsidRDefault="001C3B9C" w:rsidP="00981E0A">
      <w:pPr>
        <w:widowControl w:val="0"/>
        <w:ind w:firstLine="0"/>
        <w:jc w:val="right"/>
        <w:rPr>
          <w:rFonts w:cs="Times New Roman"/>
          <w:sz w:val="27"/>
          <w:szCs w:val="27"/>
          <w:lang w:val="en-AE"/>
        </w:rPr>
      </w:pPr>
      <w:r w:rsidRPr="001C3B9C">
        <w:rPr>
          <w:rFonts w:cs="Times New Roman"/>
          <w:i/>
          <w:iCs/>
          <w:sz w:val="27"/>
          <w:szCs w:val="27"/>
          <w:lang w:val="en-AE"/>
        </w:rPr>
        <w:t>(Source: Lao Ministry of Finance, 2023)</w:t>
      </w:r>
    </w:p>
    <w:p w14:paraId="25FBD0E1" w14:textId="77777777"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t>1.2.2. Characteristics of SMEs affecting tax administration</w:t>
      </w:r>
    </w:p>
    <w:p w14:paraId="48891B22" w14:textId="77777777" w:rsidR="001C3B9C" w:rsidRPr="001C3B9C" w:rsidRDefault="001C3B9C" w:rsidP="00981E0A">
      <w:pPr>
        <w:widowControl w:val="0"/>
        <w:jc w:val="both"/>
        <w:rPr>
          <w:rFonts w:cs="Times New Roman"/>
          <w:sz w:val="27"/>
          <w:szCs w:val="27"/>
          <w:lang w:val="en-AE"/>
        </w:rPr>
      </w:pPr>
      <w:r w:rsidRPr="001C3B9C">
        <w:rPr>
          <w:rFonts w:cs="Times New Roman"/>
          <w:sz w:val="27"/>
          <w:szCs w:val="27"/>
          <w:lang w:val="en-AE"/>
        </w:rPr>
        <w:t>Simple ownership structure, often family-based; unclear boundary between personal and business assets.</w:t>
      </w:r>
    </w:p>
    <w:p w14:paraId="4EE2C78F" w14:textId="77777777" w:rsidR="001C3B9C" w:rsidRPr="001C3B9C" w:rsidRDefault="001C3B9C" w:rsidP="00981E0A">
      <w:pPr>
        <w:widowControl w:val="0"/>
        <w:jc w:val="both"/>
        <w:rPr>
          <w:rFonts w:cs="Times New Roman"/>
          <w:sz w:val="27"/>
          <w:szCs w:val="27"/>
          <w:lang w:val="en-AE"/>
        </w:rPr>
      </w:pPr>
      <w:r w:rsidRPr="001C3B9C">
        <w:rPr>
          <w:rFonts w:cs="Times New Roman"/>
          <w:sz w:val="27"/>
          <w:szCs w:val="27"/>
          <w:lang w:val="en-AE"/>
        </w:rPr>
        <w:lastRenderedPageBreak/>
        <w:t>Limited financial resources, difficult access to credit.</w:t>
      </w:r>
    </w:p>
    <w:p w14:paraId="6D0E9B7A" w14:textId="77777777" w:rsidR="001C3B9C" w:rsidRPr="001C3B9C" w:rsidRDefault="001C3B9C" w:rsidP="00981E0A">
      <w:pPr>
        <w:widowControl w:val="0"/>
        <w:jc w:val="both"/>
        <w:rPr>
          <w:rFonts w:cs="Times New Roman"/>
          <w:sz w:val="27"/>
          <w:szCs w:val="27"/>
          <w:lang w:val="en-AE"/>
        </w:rPr>
      </w:pPr>
      <w:r w:rsidRPr="001C3B9C">
        <w:rPr>
          <w:rFonts w:cs="Times New Roman"/>
          <w:sz w:val="27"/>
          <w:szCs w:val="27"/>
          <w:lang w:val="en-AE"/>
        </w:rPr>
        <w:t>Uneven management capacity and tax law knowledge.</w:t>
      </w:r>
    </w:p>
    <w:p w14:paraId="646F920D" w14:textId="77777777" w:rsidR="001C3B9C" w:rsidRPr="001C3B9C" w:rsidRDefault="001C3B9C" w:rsidP="00981E0A">
      <w:pPr>
        <w:widowControl w:val="0"/>
        <w:jc w:val="both"/>
        <w:rPr>
          <w:rFonts w:cs="Times New Roman"/>
          <w:sz w:val="27"/>
          <w:szCs w:val="27"/>
          <w:lang w:val="en-AE"/>
        </w:rPr>
      </w:pPr>
      <w:r w:rsidRPr="001C3B9C">
        <w:rPr>
          <w:rFonts w:cs="Times New Roman"/>
          <w:sz w:val="27"/>
          <w:szCs w:val="27"/>
          <w:lang w:val="en-AE"/>
        </w:rPr>
        <w:t>Low IT application, widespread manual accounting systems.</w:t>
      </w:r>
    </w:p>
    <w:p w14:paraId="2742EAF2" w14:textId="77777777" w:rsidR="001C3B9C" w:rsidRPr="001C3B9C" w:rsidRDefault="001C3B9C" w:rsidP="00981E0A">
      <w:pPr>
        <w:widowControl w:val="0"/>
        <w:jc w:val="both"/>
        <w:rPr>
          <w:rFonts w:cs="Times New Roman"/>
          <w:sz w:val="27"/>
          <w:szCs w:val="27"/>
          <w:lang w:val="en-AE"/>
        </w:rPr>
      </w:pPr>
      <w:r w:rsidRPr="001C3B9C">
        <w:rPr>
          <w:rFonts w:cs="Times New Roman"/>
          <w:sz w:val="27"/>
          <w:szCs w:val="27"/>
          <w:lang w:val="en-AE"/>
        </w:rPr>
        <w:t>High sensitivity to economic fluctuations and policy changes.</w:t>
      </w:r>
    </w:p>
    <w:p w14:paraId="4D3C00CF" w14:textId="77777777" w:rsidR="001C3B9C" w:rsidRPr="001C3B9C" w:rsidRDefault="001C3B9C" w:rsidP="00981E0A">
      <w:pPr>
        <w:widowControl w:val="0"/>
        <w:jc w:val="both"/>
        <w:rPr>
          <w:rFonts w:cs="Times New Roman"/>
          <w:sz w:val="27"/>
          <w:szCs w:val="27"/>
          <w:lang w:val="en-AE"/>
        </w:rPr>
      </w:pPr>
      <w:r w:rsidRPr="001C3B9C">
        <w:rPr>
          <w:rFonts w:cs="Times New Roman"/>
          <w:sz w:val="27"/>
          <w:szCs w:val="27"/>
          <w:lang w:val="en-AE"/>
        </w:rPr>
        <w:t>High heterogeneity in industry and size.</w:t>
      </w:r>
    </w:p>
    <w:p w14:paraId="11F7D633" w14:textId="77777777"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t>1.3. Theory on tax administration for SMEs</w:t>
      </w:r>
    </w:p>
    <w:p w14:paraId="6BE12390"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1.3.1. Concept</w:t>
      </w:r>
    </w:p>
    <w:p w14:paraId="371E3EA1" w14:textId="77777777" w:rsidR="001C3B9C" w:rsidRPr="001C3B9C" w:rsidRDefault="001C3B9C" w:rsidP="00981E0A">
      <w:pPr>
        <w:widowControl w:val="0"/>
        <w:ind w:firstLine="720"/>
        <w:jc w:val="both"/>
        <w:rPr>
          <w:rFonts w:cs="Times New Roman"/>
          <w:sz w:val="27"/>
          <w:szCs w:val="27"/>
          <w:lang w:val="en-AE"/>
        </w:rPr>
      </w:pPr>
      <w:r w:rsidRPr="001C3B9C">
        <w:rPr>
          <w:rFonts w:cs="Times New Roman"/>
          <w:sz w:val="27"/>
          <w:szCs w:val="27"/>
          <w:lang w:val="en-AE"/>
        </w:rPr>
        <w:t>The dissertation defines: </w:t>
      </w:r>
      <w:r w:rsidRPr="001C3B9C">
        <w:rPr>
          <w:rFonts w:cs="Times New Roman"/>
          <w:i/>
          <w:iCs/>
          <w:sz w:val="27"/>
          <w:szCs w:val="27"/>
          <w:lang w:val="en-AE"/>
        </w:rPr>
        <w:t>Tax administration for small and medium enterprises is the activity of tax authorities, using a system of management methods and tools together with appropriate professional measures, to influence SMEs in order to simultaneously achieve two objectives: (1) Ensure that SMEs fully, accurately, and timely comply with their tax obligations as prescribed by law; and (2) Facilitate, support, and reduce compliance costs for SMEs.</w:t>
      </w:r>
    </w:p>
    <w:p w14:paraId="1E556EF2"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1.3.2. Differences in tax administration for SMEs compared to general tax administration</w:t>
      </w:r>
    </w:p>
    <w:p w14:paraId="4E8E0631" w14:textId="77777777" w:rsidR="001C3B9C" w:rsidRPr="001C3B9C" w:rsidRDefault="001C3B9C" w:rsidP="00981E0A">
      <w:pPr>
        <w:widowControl w:val="0"/>
        <w:jc w:val="both"/>
        <w:rPr>
          <w:rFonts w:cs="Times New Roman"/>
          <w:sz w:val="27"/>
          <w:szCs w:val="27"/>
          <w:lang w:val="en-AE"/>
        </w:rPr>
      </w:pPr>
      <w:r w:rsidRPr="001C3B9C">
        <w:rPr>
          <w:rFonts w:cs="Times New Roman"/>
          <w:sz w:val="27"/>
          <w:szCs w:val="27"/>
          <w:lang w:val="en-AE"/>
        </w:rPr>
        <w:t>Philosophy: "Assistance for compliance" rather than only "control and punishment".</w:t>
      </w:r>
    </w:p>
    <w:p w14:paraId="39905C32" w14:textId="77777777" w:rsidR="001C3B9C" w:rsidRPr="001C3B9C" w:rsidRDefault="001C3B9C" w:rsidP="00981E0A">
      <w:pPr>
        <w:widowControl w:val="0"/>
        <w:jc w:val="both"/>
        <w:rPr>
          <w:rFonts w:cs="Times New Roman"/>
          <w:sz w:val="27"/>
          <w:szCs w:val="27"/>
          <w:lang w:val="en-AE"/>
        </w:rPr>
      </w:pPr>
      <w:r w:rsidRPr="001C3B9C">
        <w:rPr>
          <w:rFonts w:cs="Times New Roman"/>
          <w:sz w:val="27"/>
          <w:szCs w:val="27"/>
          <w:lang w:val="en-AE"/>
        </w:rPr>
        <w:t>Functional priority: Communication and support are given top priority.</w:t>
      </w:r>
    </w:p>
    <w:p w14:paraId="722DAE32" w14:textId="77777777" w:rsidR="001C3B9C" w:rsidRPr="001C3B9C" w:rsidRDefault="001C3B9C" w:rsidP="00981E0A">
      <w:pPr>
        <w:widowControl w:val="0"/>
        <w:jc w:val="both"/>
        <w:rPr>
          <w:rFonts w:cs="Times New Roman"/>
          <w:sz w:val="27"/>
          <w:szCs w:val="27"/>
          <w:lang w:val="en-AE"/>
        </w:rPr>
      </w:pPr>
      <w:r w:rsidRPr="001C3B9C">
        <w:rPr>
          <w:rFonts w:cs="Times New Roman"/>
          <w:sz w:val="27"/>
          <w:szCs w:val="27"/>
          <w:lang w:val="en-AE"/>
        </w:rPr>
        <w:t>Method: Risk management with simple, observable criteria.</w:t>
      </w:r>
    </w:p>
    <w:p w14:paraId="5D80B1AB" w14:textId="77777777" w:rsidR="001C3B9C" w:rsidRPr="001C3B9C" w:rsidRDefault="001C3B9C" w:rsidP="00981E0A">
      <w:pPr>
        <w:widowControl w:val="0"/>
        <w:jc w:val="both"/>
        <w:rPr>
          <w:rFonts w:cs="Times New Roman"/>
          <w:sz w:val="27"/>
          <w:szCs w:val="27"/>
          <w:lang w:val="en-AE"/>
        </w:rPr>
      </w:pPr>
      <w:r w:rsidRPr="001C3B9C">
        <w:rPr>
          <w:rFonts w:cs="Times New Roman"/>
          <w:sz w:val="27"/>
          <w:szCs w:val="27"/>
          <w:lang w:val="en-AE"/>
        </w:rPr>
        <w:t>Tools: Simple, easy-to-use applications suitable for SMEs.</w:t>
      </w:r>
    </w:p>
    <w:p w14:paraId="2D2CD08D"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1.3.3. Content of tax administration for SMEs</w:t>
      </w:r>
    </w:p>
    <w:p w14:paraId="2B498C7D" w14:textId="77777777" w:rsidR="001C3B9C" w:rsidRPr="001C3B9C" w:rsidRDefault="001C3B9C" w:rsidP="00981E0A">
      <w:pPr>
        <w:widowControl w:val="0"/>
        <w:ind w:firstLine="720"/>
        <w:jc w:val="both"/>
        <w:rPr>
          <w:rFonts w:cs="Times New Roman"/>
          <w:sz w:val="27"/>
          <w:szCs w:val="27"/>
          <w:lang w:val="en-AE"/>
        </w:rPr>
      </w:pPr>
      <w:r w:rsidRPr="001C3B9C">
        <w:rPr>
          <w:rFonts w:cs="Times New Roman"/>
          <w:sz w:val="27"/>
          <w:szCs w:val="27"/>
          <w:lang w:val="en-AE"/>
        </w:rPr>
        <w:t xml:space="preserve">The dissertation identifies nine core components: (1) Tax revenue estimation; (2) Tax registration management; (3) Tax declaration management; (4) Tax calculation </w:t>
      </w:r>
      <w:r w:rsidRPr="001C3B9C">
        <w:rPr>
          <w:rFonts w:cs="Times New Roman"/>
          <w:sz w:val="27"/>
          <w:szCs w:val="27"/>
          <w:lang w:val="en-AE"/>
        </w:rPr>
        <w:lastRenderedPageBreak/>
        <w:t>management; (5) Tax collection management; (6) Tax refund, exemption, and reduction management; (7) Tax inspection and audit; (8) Tax arrears and enforcement management; (9) Taxpayer communication and support.</w:t>
      </w:r>
    </w:p>
    <w:p w14:paraId="3F9F5407"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1.3.4. Indicators for evaluating tax administration outcomes</w:t>
      </w:r>
    </w:p>
    <w:p w14:paraId="5E67685B" w14:textId="77777777" w:rsidR="001C3B9C" w:rsidRPr="001C3B9C" w:rsidRDefault="001C3B9C" w:rsidP="00981E0A">
      <w:pPr>
        <w:widowControl w:val="0"/>
        <w:ind w:firstLine="720"/>
        <w:jc w:val="both"/>
        <w:rPr>
          <w:rFonts w:cs="Times New Roman"/>
          <w:sz w:val="27"/>
          <w:szCs w:val="27"/>
          <w:lang w:val="en-AE"/>
        </w:rPr>
      </w:pPr>
      <w:r w:rsidRPr="001C3B9C">
        <w:rPr>
          <w:rFonts w:cs="Times New Roman"/>
          <w:sz w:val="27"/>
          <w:szCs w:val="27"/>
          <w:lang w:val="en-AE"/>
        </w:rPr>
        <w:t>The indicator system includes 11 quantitative indicators and 2 qualitative criteria:</w:t>
      </w:r>
    </w:p>
    <w:p w14:paraId="401B66C4" w14:textId="77777777" w:rsidR="001C3B9C" w:rsidRPr="001C3B9C" w:rsidRDefault="001C3B9C" w:rsidP="00981E0A">
      <w:pPr>
        <w:widowControl w:val="0"/>
        <w:jc w:val="both"/>
        <w:rPr>
          <w:rFonts w:cs="Times New Roman"/>
          <w:sz w:val="27"/>
          <w:szCs w:val="27"/>
          <w:lang w:val="en-AE"/>
        </w:rPr>
      </w:pPr>
      <w:r w:rsidRPr="001C3B9C">
        <w:rPr>
          <w:rFonts w:cs="Times New Roman"/>
          <w:sz w:val="27"/>
          <w:szCs w:val="27"/>
          <w:lang w:val="en-AE"/>
        </w:rPr>
        <w:t>General outcome indicators: Budget revenue achievement rate; Revenue growth rate.</w:t>
      </w:r>
    </w:p>
    <w:p w14:paraId="764242C5" w14:textId="77777777" w:rsidR="001C3B9C" w:rsidRPr="001C3B9C" w:rsidRDefault="001C3B9C" w:rsidP="00981E0A">
      <w:pPr>
        <w:widowControl w:val="0"/>
        <w:jc w:val="both"/>
        <w:rPr>
          <w:rFonts w:cs="Times New Roman"/>
          <w:sz w:val="27"/>
          <w:szCs w:val="27"/>
          <w:lang w:val="en-AE"/>
        </w:rPr>
      </w:pPr>
      <w:r w:rsidRPr="001C3B9C">
        <w:rPr>
          <w:rFonts w:cs="Times New Roman"/>
          <w:sz w:val="27"/>
          <w:szCs w:val="27"/>
          <w:lang w:val="en-AE"/>
        </w:rPr>
        <w:t>Procedural compliance indicators: Timely filing ratio; E-filing usage ratio.</w:t>
      </w:r>
    </w:p>
    <w:p w14:paraId="67086A0A" w14:textId="77777777" w:rsidR="001C3B9C" w:rsidRPr="001C3B9C" w:rsidRDefault="001C3B9C" w:rsidP="00981E0A">
      <w:pPr>
        <w:widowControl w:val="0"/>
        <w:jc w:val="both"/>
        <w:rPr>
          <w:rFonts w:cs="Times New Roman"/>
          <w:sz w:val="27"/>
          <w:szCs w:val="27"/>
          <w:lang w:val="en-AE"/>
        </w:rPr>
      </w:pPr>
      <w:r w:rsidRPr="001C3B9C">
        <w:rPr>
          <w:rFonts w:cs="Times New Roman"/>
          <w:sz w:val="27"/>
          <w:szCs w:val="27"/>
          <w:lang w:val="en-AE"/>
        </w:rPr>
        <w:t>Audit and inspection indicators: Ratio of SMEs audited; Violation detection rate; Tax recovered and penalties.</w:t>
      </w:r>
    </w:p>
    <w:p w14:paraId="48D8DFD1" w14:textId="77777777" w:rsidR="001C3B9C" w:rsidRPr="001C3B9C" w:rsidRDefault="001C3B9C" w:rsidP="00981E0A">
      <w:pPr>
        <w:widowControl w:val="0"/>
        <w:jc w:val="both"/>
        <w:rPr>
          <w:rFonts w:cs="Times New Roman"/>
          <w:sz w:val="27"/>
          <w:szCs w:val="27"/>
          <w:lang w:val="en-AE"/>
        </w:rPr>
      </w:pPr>
      <w:r w:rsidRPr="001C3B9C">
        <w:rPr>
          <w:rFonts w:cs="Times New Roman"/>
          <w:sz w:val="27"/>
          <w:szCs w:val="27"/>
          <w:lang w:val="en-AE"/>
        </w:rPr>
        <w:t>Arrears management indicators: Tax arrears ratio; Arrears recovery efficiency.</w:t>
      </w:r>
    </w:p>
    <w:p w14:paraId="430F3B21" w14:textId="77777777" w:rsidR="001C3B9C" w:rsidRPr="001C3B9C" w:rsidRDefault="001C3B9C" w:rsidP="00981E0A">
      <w:pPr>
        <w:widowControl w:val="0"/>
        <w:jc w:val="both"/>
        <w:rPr>
          <w:rFonts w:cs="Times New Roman"/>
          <w:sz w:val="27"/>
          <w:szCs w:val="27"/>
          <w:lang w:val="en-AE"/>
        </w:rPr>
      </w:pPr>
      <w:r w:rsidRPr="001C3B9C">
        <w:rPr>
          <w:rFonts w:cs="Times New Roman"/>
          <w:sz w:val="27"/>
          <w:szCs w:val="27"/>
          <w:lang w:val="en-AE"/>
        </w:rPr>
        <w:t>Support indicators: Timely response ratio; Tax refund processing time; Number of communication activities.</w:t>
      </w:r>
    </w:p>
    <w:p w14:paraId="3A5C3189" w14:textId="77777777" w:rsidR="001C3B9C" w:rsidRPr="001C3B9C" w:rsidRDefault="001C3B9C" w:rsidP="00981E0A">
      <w:pPr>
        <w:widowControl w:val="0"/>
        <w:jc w:val="both"/>
        <w:rPr>
          <w:rFonts w:cs="Times New Roman"/>
          <w:sz w:val="27"/>
          <w:szCs w:val="27"/>
          <w:lang w:val="en-AE"/>
        </w:rPr>
      </w:pPr>
      <w:r w:rsidRPr="001C3B9C">
        <w:rPr>
          <w:rFonts w:cs="Times New Roman"/>
          <w:sz w:val="27"/>
          <w:szCs w:val="27"/>
          <w:lang w:val="en-AE"/>
        </w:rPr>
        <w:t>Qualitative criteria: Satisfaction level; Taxpayer trust.</w:t>
      </w:r>
    </w:p>
    <w:p w14:paraId="7DE538B8"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1.3.5. Factors affecting tax administration</w:t>
      </w:r>
    </w:p>
    <w:p w14:paraId="5DBDF6E2" w14:textId="77777777" w:rsidR="001C3B9C" w:rsidRPr="001C3B9C" w:rsidRDefault="001C3B9C" w:rsidP="00981E0A">
      <w:pPr>
        <w:widowControl w:val="0"/>
        <w:jc w:val="both"/>
        <w:rPr>
          <w:rFonts w:cs="Times New Roman"/>
          <w:spacing w:val="-4"/>
          <w:sz w:val="27"/>
          <w:szCs w:val="27"/>
          <w:lang w:val="en-AE"/>
        </w:rPr>
      </w:pPr>
      <w:r w:rsidRPr="001C3B9C">
        <w:rPr>
          <w:rFonts w:cs="Times New Roman"/>
          <w:spacing w:val="-4"/>
          <w:sz w:val="27"/>
          <w:szCs w:val="27"/>
          <w:lang w:val="en-AE"/>
        </w:rPr>
        <w:t>Subjective factors (from tax authority): Leadership capacity; Physical and technical conditions; Staff competence and ethics; Internal coordination; IT application level.</w:t>
      </w:r>
    </w:p>
    <w:p w14:paraId="5BB528AC" w14:textId="77777777" w:rsidR="001C3B9C" w:rsidRPr="001C3B9C" w:rsidRDefault="001C3B9C" w:rsidP="00981E0A">
      <w:pPr>
        <w:widowControl w:val="0"/>
        <w:jc w:val="both"/>
        <w:rPr>
          <w:rFonts w:cs="Times New Roman"/>
          <w:sz w:val="27"/>
          <w:szCs w:val="27"/>
          <w:lang w:val="en-AE"/>
        </w:rPr>
      </w:pPr>
      <w:r w:rsidRPr="001C3B9C">
        <w:rPr>
          <w:rFonts w:cs="Times New Roman"/>
          <w:sz w:val="27"/>
          <w:szCs w:val="27"/>
          <w:lang w:val="en-AE"/>
        </w:rPr>
        <w:t>Objective factors: Taxpayer knowledge and voluntary compliance; Macroeconomic policy; Tax legal framework; Inter-agency coordination; Local business characteristics and customs.</w:t>
      </w:r>
    </w:p>
    <w:p w14:paraId="4FE62FE4"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1.3.6. Proposed research model</w:t>
      </w:r>
    </w:p>
    <w:p w14:paraId="4CC81CC3" w14:textId="77777777" w:rsidR="001C3B9C" w:rsidRPr="001C3B9C" w:rsidRDefault="001C3B9C" w:rsidP="00981E0A">
      <w:pPr>
        <w:widowControl w:val="0"/>
        <w:ind w:firstLine="720"/>
        <w:jc w:val="both"/>
        <w:rPr>
          <w:rFonts w:cs="Times New Roman"/>
          <w:sz w:val="27"/>
          <w:szCs w:val="27"/>
          <w:lang w:val="en-AE"/>
        </w:rPr>
      </w:pPr>
      <w:r w:rsidRPr="001C3B9C">
        <w:rPr>
          <w:rFonts w:cs="Times New Roman"/>
          <w:sz w:val="27"/>
          <w:szCs w:val="27"/>
          <w:lang w:val="en-AE"/>
        </w:rPr>
        <w:t xml:space="preserve">The dissertation adopts the modern OECD tax administration model and compliance behavior theory, </w:t>
      </w:r>
      <w:r w:rsidRPr="001C3B9C">
        <w:rPr>
          <w:rFonts w:cs="Times New Roman"/>
          <w:sz w:val="27"/>
          <w:szCs w:val="27"/>
          <w:lang w:val="en-AE"/>
        </w:rPr>
        <w:lastRenderedPageBreak/>
        <w:t>proposing the regression model:</w:t>
      </w:r>
    </w:p>
    <w:p w14:paraId="34044400"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TA_EFF = β₀ + β₁ RISK + β₂ IT_APP + β₃ STAFF + β₄ SUPPORT + β₅ FIN_COND + β₆ TAX_AWARE + β₇ LAW_PRED + ε</w:t>
      </w:r>
    </w:p>
    <w:p w14:paraId="22B181B4" w14:textId="77777777" w:rsidR="001C3B9C" w:rsidRPr="001C3B9C" w:rsidRDefault="001C3B9C" w:rsidP="00981E0A">
      <w:pPr>
        <w:widowControl w:val="0"/>
        <w:ind w:firstLine="0"/>
        <w:jc w:val="center"/>
        <w:rPr>
          <w:rFonts w:cs="Times New Roman"/>
          <w:sz w:val="27"/>
          <w:szCs w:val="27"/>
          <w:lang w:val="en-AE"/>
        </w:rPr>
      </w:pPr>
      <w:r w:rsidRPr="001C3B9C">
        <w:rPr>
          <w:rFonts w:cs="Times New Roman"/>
          <w:b/>
          <w:bCs/>
          <w:sz w:val="27"/>
          <w:szCs w:val="27"/>
          <w:lang w:val="en-AE"/>
        </w:rPr>
        <w:t>Table 2.2: Definition and measurement of variables in the proposed research model</w:t>
      </w:r>
    </w:p>
    <w:tbl>
      <w:tblPr>
        <w:tblW w:w="6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01"/>
        <w:gridCol w:w="1512"/>
        <w:gridCol w:w="1736"/>
        <w:gridCol w:w="2092"/>
      </w:tblGrid>
      <w:tr w:rsidR="00B921C8" w:rsidRPr="001C3B9C" w14:paraId="0E51D235" w14:textId="77777777" w:rsidTr="00B921C8">
        <w:trPr>
          <w:tblHeader/>
        </w:trPr>
        <w:tc>
          <w:tcPr>
            <w:tcW w:w="1576" w:type="dxa"/>
            <w:tcMar>
              <w:top w:w="28" w:type="dxa"/>
              <w:left w:w="28" w:type="dxa"/>
              <w:bottom w:w="28" w:type="dxa"/>
              <w:right w:w="28" w:type="dxa"/>
            </w:tcMar>
            <w:vAlign w:val="center"/>
            <w:hideMark/>
          </w:tcPr>
          <w:p w14:paraId="0EC997BB" w14:textId="77777777" w:rsidR="001C3B9C" w:rsidRPr="001C3B9C" w:rsidRDefault="001C3B9C" w:rsidP="00981E0A">
            <w:pPr>
              <w:widowControl w:val="0"/>
              <w:ind w:firstLine="0"/>
              <w:jc w:val="center"/>
              <w:rPr>
                <w:rFonts w:cs="Times New Roman"/>
                <w:b/>
                <w:bCs/>
                <w:sz w:val="27"/>
                <w:szCs w:val="27"/>
                <w:lang w:val="en-AE"/>
              </w:rPr>
            </w:pPr>
            <w:r w:rsidRPr="001C3B9C">
              <w:rPr>
                <w:rFonts w:cs="Times New Roman"/>
                <w:b/>
                <w:bCs/>
                <w:sz w:val="27"/>
                <w:szCs w:val="27"/>
                <w:lang w:val="en-AE"/>
              </w:rPr>
              <w:t>Group</w:t>
            </w:r>
          </w:p>
        </w:tc>
        <w:tc>
          <w:tcPr>
            <w:tcW w:w="1488" w:type="dxa"/>
            <w:tcMar>
              <w:top w:w="28" w:type="dxa"/>
              <w:left w:w="28" w:type="dxa"/>
              <w:bottom w:w="28" w:type="dxa"/>
              <w:right w:w="28" w:type="dxa"/>
            </w:tcMar>
            <w:vAlign w:val="center"/>
            <w:hideMark/>
          </w:tcPr>
          <w:p w14:paraId="66CEA365" w14:textId="77777777" w:rsidR="001C3B9C" w:rsidRPr="001C3B9C" w:rsidRDefault="001C3B9C" w:rsidP="00981E0A">
            <w:pPr>
              <w:widowControl w:val="0"/>
              <w:ind w:firstLine="0"/>
              <w:jc w:val="center"/>
              <w:rPr>
                <w:rFonts w:cs="Times New Roman"/>
                <w:b/>
                <w:bCs/>
                <w:sz w:val="27"/>
                <w:szCs w:val="27"/>
                <w:lang w:val="en-AE"/>
              </w:rPr>
            </w:pPr>
            <w:r w:rsidRPr="001C3B9C">
              <w:rPr>
                <w:rFonts w:cs="Times New Roman"/>
                <w:b/>
                <w:bCs/>
                <w:sz w:val="27"/>
                <w:szCs w:val="27"/>
                <w:lang w:val="en-AE"/>
              </w:rPr>
              <w:t>Independent variable</w:t>
            </w:r>
          </w:p>
        </w:tc>
        <w:tc>
          <w:tcPr>
            <w:tcW w:w="1709" w:type="dxa"/>
            <w:tcMar>
              <w:top w:w="28" w:type="dxa"/>
              <w:left w:w="28" w:type="dxa"/>
              <w:bottom w:w="28" w:type="dxa"/>
              <w:right w:w="28" w:type="dxa"/>
            </w:tcMar>
            <w:vAlign w:val="center"/>
            <w:hideMark/>
          </w:tcPr>
          <w:p w14:paraId="205F37F4" w14:textId="77777777" w:rsidR="001C3B9C" w:rsidRPr="001C3B9C" w:rsidRDefault="001C3B9C" w:rsidP="00981E0A">
            <w:pPr>
              <w:widowControl w:val="0"/>
              <w:ind w:firstLine="0"/>
              <w:jc w:val="center"/>
              <w:rPr>
                <w:rFonts w:cs="Times New Roman"/>
                <w:b/>
                <w:bCs/>
                <w:sz w:val="27"/>
                <w:szCs w:val="27"/>
                <w:lang w:val="en-AE"/>
              </w:rPr>
            </w:pPr>
            <w:r w:rsidRPr="001C3B9C">
              <w:rPr>
                <w:rFonts w:cs="Times New Roman"/>
                <w:b/>
                <w:bCs/>
                <w:sz w:val="27"/>
                <w:szCs w:val="27"/>
                <w:lang w:val="en-AE"/>
              </w:rPr>
              <w:t>Code</w:t>
            </w:r>
          </w:p>
        </w:tc>
        <w:tc>
          <w:tcPr>
            <w:tcW w:w="2168" w:type="dxa"/>
            <w:tcMar>
              <w:top w:w="28" w:type="dxa"/>
              <w:left w:w="28" w:type="dxa"/>
              <w:bottom w:w="28" w:type="dxa"/>
              <w:right w:w="28" w:type="dxa"/>
            </w:tcMar>
            <w:vAlign w:val="center"/>
            <w:hideMark/>
          </w:tcPr>
          <w:p w14:paraId="7FF25272" w14:textId="77777777" w:rsidR="001C3B9C" w:rsidRPr="001C3B9C" w:rsidRDefault="001C3B9C" w:rsidP="00981E0A">
            <w:pPr>
              <w:widowControl w:val="0"/>
              <w:ind w:firstLine="0"/>
              <w:jc w:val="center"/>
              <w:rPr>
                <w:rFonts w:cs="Times New Roman"/>
                <w:b/>
                <w:bCs/>
                <w:sz w:val="27"/>
                <w:szCs w:val="27"/>
                <w:lang w:val="en-AE"/>
              </w:rPr>
            </w:pPr>
            <w:r w:rsidRPr="001C3B9C">
              <w:rPr>
                <w:rFonts w:cs="Times New Roman"/>
                <w:b/>
                <w:bCs/>
                <w:sz w:val="27"/>
                <w:szCs w:val="27"/>
                <w:lang w:val="en-AE"/>
              </w:rPr>
              <w:t>Definition</w:t>
            </w:r>
          </w:p>
        </w:tc>
      </w:tr>
      <w:tr w:rsidR="00B921C8" w:rsidRPr="001C3B9C" w14:paraId="17D00DF6" w14:textId="77777777" w:rsidTr="00B921C8">
        <w:tc>
          <w:tcPr>
            <w:tcW w:w="1576" w:type="dxa"/>
            <w:vMerge w:val="restart"/>
            <w:tcMar>
              <w:top w:w="28" w:type="dxa"/>
              <w:left w:w="28" w:type="dxa"/>
              <w:bottom w:w="28" w:type="dxa"/>
              <w:right w:w="28" w:type="dxa"/>
            </w:tcMar>
            <w:vAlign w:val="center"/>
            <w:hideMark/>
          </w:tcPr>
          <w:p w14:paraId="73F9F937" w14:textId="77777777" w:rsidR="00981E0A" w:rsidRPr="001C3B9C" w:rsidRDefault="00981E0A" w:rsidP="001C3B9C">
            <w:pPr>
              <w:widowControl w:val="0"/>
              <w:ind w:firstLine="0"/>
              <w:jc w:val="both"/>
              <w:rPr>
                <w:rFonts w:cs="Times New Roman"/>
                <w:sz w:val="27"/>
                <w:szCs w:val="27"/>
                <w:lang w:val="en-AE"/>
              </w:rPr>
            </w:pPr>
            <w:r w:rsidRPr="001C3B9C">
              <w:rPr>
                <w:rFonts w:cs="Times New Roman"/>
                <w:sz w:val="27"/>
                <w:szCs w:val="27"/>
                <w:lang w:val="en-AE"/>
              </w:rPr>
              <w:t>Tax authority capacity</w:t>
            </w:r>
          </w:p>
        </w:tc>
        <w:tc>
          <w:tcPr>
            <w:tcW w:w="1488" w:type="dxa"/>
            <w:tcMar>
              <w:top w:w="28" w:type="dxa"/>
              <w:left w:w="28" w:type="dxa"/>
              <w:bottom w:w="28" w:type="dxa"/>
              <w:right w:w="28" w:type="dxa"/>
            </w:tcMar>
            <w:vAlign w:val="center"/>
            <w:hideMark/>
          </w:tcPr>
          <w:p w14:paraId="57DABB80" w14:textId="77777777" w:rsidR="00981E0A" w:rsidRPr="001C3B9C" w:rsidRDefault="00981E0A" w:rsidP="001C3B9C">
            <w:pPr>
              <w:widowControl w:val="0"/>
              <w:ind w:firstLine="0"/>
              <w:jc w:val="both"/>
              <w:rPr>
                <w:rFonts w:cs="Times New Roman"/>
                <w:sz w:val="27"/>
                <w:szCs w:val="27"/>
                <w:lang w:val="en-AE"/>
              </w:rPr>
            </w:pPr>
            <w:r w:rsidRPr="001C3B9C">
              <w:rPr>
                <w:rFonts w:cs="Times New Roman"/>
                <w:sz w:val="27"/>
                <w:szCs w:val="27"/>
                <w:lang w:val="en-AE"/>
              </w:rPr>
              <w:t>Tax risk management</w:t>
            </w:r>
          </w:p>
        </w:tc>
        <w:tc>
          <w:tcPr>
            <w:tcW w:w="1709" w:type="dxa"/>
            <w:tcMar>
              <w:top w:w="28" w:type="dxa"/>
              <w:left w:w="28" w:type="dxa"/>
              <w:bottom w:w="28" w:type="dxa"/>
              <w:right w:w="28" w:type="dxa"/>
            </w:tcMar>
            <w:vAlign w:val="center"/>
            <w:hideMark/>
          </w:tcPr>
          <w:p w14:paraId="7D57F58A" w14:textId="77777777" w:rsidR="00981E0A" w:rsidRPr="001C3B9C" w:rsidRDefault="00981E0A" w:rsidP="001C3B9C">
            <w:pPr>
              <w:widowControl w:val="0"/>
              <w:ind w:firstLine="0"/>
              <w:jc w:val="both"/>
              <w:rPr>
                <w:rFonts w:cs="Times New Roman"/>
                <w:sz w:val="27"/>
                <w:szCs w:val="27"/>
                <w:lang w:val="en-AE"/>
              </w:rPr>
            </w:pPr>
            <w:r w:rsidRPr="001C3B9C">
              <w:rPr>
                <w:rFonts w:cs="Times New Roman"/>
                <w:sz w:val="27"/>
                <w:szCs w:val="27"/>
                <w:lang w:val="en-AE"/>
              </w:rPr>
              <w:t>RISK</w:t>
            </w:r>
          </w:p>
        </w:tc>
        <w:tc>
          <w:tcPr>
            <w:tcW w:w="2168" w:type="dxa"/>
            <w:tcMar>
              <w:top w:w="28" w:type="dxa"/>
              <w:left w:w="28" w:type="dxa"/>
              <w:bottom w:w="28" w:type="dxa"/>
              <w:right w:w="28" w:type="dxa"/>
            </w:tcMar>
            <w:vAlign w:val="center"/>
            <w:hideMark/>
          </w:tcPr>
          <w:p w14:paraId="32739962" w14:textId="77777777" w:rsidR="00981E0A" w:rsidRPr="001C3B9C" w:rsidRDefault="00981E0A" w:rsidP="001C3B9C">
            <w:pPr>
              <w:widowControl w:val="0"/>
              <w:ind w:firstLine="0"/>
              <w:jc w:val="both"/>
              <w:rPr>
                <w:rFonts w:cs="Times New Roman"/>
                <w:sz w:val="27"/>
                <w:szCs w:val="27"/>
                <w:lang w:val="en-AE"/>
              </w:rPr>
            </w:pPr>
            <w:r w:rsidRPr="001C3B9C">
              <w:rPr>
                <w:rFonts w:cs="Times New Roman"/>
                <w:sz w:val="27"/>
                <w:szCs w:val="27"/>
                <w:lang w:val="en-AE"/>
              </w:rPr>
              <w:t>Extent of application of risk assessment, classification, and treatment</w:t>
            </w:r>
          </w:p>
        </w:tc>
      </w:tr>
      <w:tr w:rsidR="00B921C8" w:rsidRPr="001C3B9C" w14:paraId="694FA046" w14:textId="77777777" w:rsidTr="00B921C8">
        <w:tc>
          <w:tcPr>
            <w:tcW w:w="1576" w:type="dxa"/>
            <w:vMerge/>
            <w:tcMar>
              <w:top w:w="28" w:type="dxa"/>
              <w:left w:w="28" w:type="dxa"/>
              <w:bottom w:w="28" w:type="dxa"/>
              <w:right w:w="28" w:type="dxa"/>
            </w:tcMar>
            <w:vAlign w:val="center"/>
            <w:hideMark/>
          </w:tcPr>
          <w:p w14:paraId="23B4432D" w14:textId="77777777" w:rsidR="00981E0A" w:rsidRPr="001C3B9C" w:rsidRDefault="00981E0A" w:rsidP="001C3B9C">
            <w:pPr>
              <w:widowControl w:val="0"/>
              <w:ind w:firstLine="0"/>
              <w:jc w:val="both"/>
              <w:rPr>
                <w:rFonts w:cs="Times New Roman"/>
                <w:sz w:val="27"/>
                <w:szCs w:val="27"/>
                <w:lang w:val="en-AE"/>
              </w:rPr>
            </w:pPr>
          </w:p>
        </w:tc>
        <w:tc>
          <w:tcPr>
            <w:tcW w:w="1488" w:type="dxa"/>
            <w:tcMar>
              <w:top w:w="28" w:type="dxa"/>
              <w:left w:w="28" w:type="dxa"/>
              <w:bottom w:w="28" w:type="dxa"/>
              <w:right w:w="28" w:type="dxa"/>
            </w:tcMar>
            <w:vAlign w:val="center"/>
            <w:hideMark/>
          </w:tcPr>
          <w:p w14:paraId="5581E0A6" w14:textId="77777777" w:rsidR="00981E0A" w:rsidRPr="001C3B9C" w:rsidRDefault="00981E0A" w:rsidP="001C3B9C">
            <w:pPr>
              <w:widowControl w:val="0"/>
              <w:ind w:firstLine="0"/>
              <w:jc w:val="both"/>
              <w:rPr>
                <w:rFonts w:cs="Times New Roman"/>
                <w:sz w:val="27"/>
                <w:szCs w:val="27"/>
                <w:lang w:val="en-AE"/>
              </w:rPr>
            </w:pPr>
            <w:r w:rsidRPr="001C3B9C">
              <w:rPr>
                <w:rFonts w:cs="Times New Roman"/>
                <w:sz w:val="27"/>
                <w:szCs w:val="27"/>
                <w:lang w:val="en-AE"/>
              </w:rPr>
              <w:t>IT application</w:t>
            </w:r>
          </w:p>
        </w:tc>
        <w:tc>
          <w:tcPr>
            <w:tcW w:w="1709" w:type="dxa"/>
            <w:tcMar>
              <w:top w:w="28" w:type="dxa"/>
              <w:left w:w="28" w:type="dxa"/>
              <w:bottom w:w="28" w:type="dxa"/>
              <w:right w:w="28" w:type="dxa"/>
            </w:tcMar>
            <w:vAlign w:val="center"/>
            <w:hideMark/>
          </w:tcPr>
          <w:p w14:paraId="72942F32" w14:textId="77777777" w:rsidR="00981E0A" w:rsidRPr="001C3B9C" w:rsidRDefault="00981E0A" w:rsidP="001C3B9C">
            <w:pPr>
              <w:widowControl w:val="0"/>
              <w:ind w:firstLine="0"/>
              <w:jc w:val="both"/>
              <w:rPr>
                <w:rFonts w:cs="Times New Roman"/>
                <w:sz w:val="27"/>
                <w:szCs w:val="27"/>
                <w:lang w:val="en-AE"/>
              </w:rPr>
            </w:pPr>
            <w:r w:rsidRPr="001C3B9C">
              <w:rPr>
                <w:rFonts w:cs="Times New Roman"/>
                <w:sz w:val="27"/>
                <w:szCs w:val="27"/>
                <w:lang w:val="en-AE"/>
              </w:rPr>
              <w:t>IT_APP</w:t>
            </w:r>
          </w:p>
        </w:tc>
        <w:tc>
          <w:tcPr>
            <w:tcW w:w="2168" w:type="dxa"/>
            <w:tcMar>
              <w:top w:w="28" w:type="dxa"/>
              <w:left w:w="28" w:type="dxa"/>
              <w:bottom w:w="28" w:type="dxa"/>
              <w:right w:w="28" w:type="dxa"/>
            </w:tcMar>
            <w:vAlign w:val="center"/>
            <w:hideMark/>
          </w:tcPr>
          <w:p w14:paraId="39E38AC6" w14:textId="77777777" w:rsidR="00981E0A" w:rsidRPr="001C3B9C" w:rsidRDefault="00981E0A" w:rsidP="001C3B9C">
            <w:pPr>
              <w:widowControl w:val="0"/>
              <w:ind w:firstLine="0"/>
              <w:jc w:val="both"/>
              <w:rPr>
                <w:rFonts w:cs="Times New Roman"/>
                <w:sz w:val="27"/>
                <w:szCs w:val="27"/>
                <w:lang w:val="en-AE"/>
              </w:rPr>
            </w:pPr>
            <w:r w:rsidRPr="001C3B9C">
              <w:rPr>
                <w:rFonts w:cs="Times New Roman"/>
                <w:sz w:val="27"/>
                <w:szCs w:val="27"/>
                <w:lang w:val="en-AE"/>
              </w:rPr>
              <w:t>Extent of modernity and effectiveness of IT application</w:t>
            </w:r>
          </w:p>
        </w:tc>
      </w:tr>
      <w:tr w:rsidR="00B921C8" w:rsidRPr="001C3B9C" w14:paraId="2042CFBE" w14:textId="77777777" w:rsidTr="00B921C8">
        <w:tc>
          <w:tcPr>
            <w:tcW w:w="1576" w:type="dxa"/>
            <w:vMerge/>
            <w:tcMar>
              <w:top w:w="28" w:type="dxa"/>
              <w:left w:w="28" w:type="dxa"/>
              <w:bottom w:w="28" w:type="dxa"/>
              <w:right w:w="28" w:type="dxa"/>
            </w:tcMar>
            <w:vAlign w:val="center"/>
            <w:hideMark/>
          </w:tcPr>
          <w:p w14:paraId="2EC48F2C" w14:textId="77777777" w:rsidR="00981E0A" w:rsidRPr="001C3B9C" w:rsidRDefault="00981E0A" w:rsidP="001C3B9C">
            <w:pPr>
              <w:widowControl w:val="0"/>
              <w:ind w:firstLine="0"/>
              <w:jc w:val="both"/>
              <w:rPr>
                <w:rFonts w:cs="Times New Roman"/>
                <w:sz w:val="27"/>
                <w:szCs w:val="27"/>
                <w:lang w:val="en-AE"/>
              </w:rPr>
            </w:pPr>
          </w:p>
        </w:tc>
        <w:tc>
          <w:tcPr>
            <w:tcW w:w="1488" w:type="dxa"/>
            <w:tcMar>
              <w:top w:w="28" w:type="dxa"/>
              <w:left w:w="28" w:type="dxa"/>
              <w:bottom w:w="28" w:type="dxa"/>
              <w:right w:w="28" w:type="dxa"/>
            </w:tcMar>
            <w:vAlign w:val="center"/>
            <w:hideMark/>
          </w:tcPr>
          <w:p w14:paraId="45B55A7C" w14:textId="77777777" w:rsidR="00981E0A" w:rsidRPr="001C3B9C" w:rsidRDefault="00981E0A" w:rsidP="001C3B9C">
            <w:pPr>
              <w:widowControl w:val="0"/>
              <w:ind w:firstLine="0"/>
              <w:jc w:val="both"/>
              <w:rPr>
                <w:rFonts w:cs="Times New Roman"/>
                <w:sz w:val="27"/>
                <w:szCs w:val="27"/>
                <w:lang w:val="en-AE"/>
              </w:rPr>
            </w:pPr>
            <w:r w:rsidRPr="001C3B9C">
              <w:rPr>
                <w:rFonts w:cs="Times New Roman"/>
                <w:sz w:val="27"/>
                <w:szCs w:val="27"/>
                <w:lang w:val="en-AE"/>
              </w:rPr>
              <w:t>Staff quality</w:t>
            </w:r>
          </w:p>
        </w:tc>
        <w:tc>
          <w:tcPr>
            <w:tcW w:w="1709" w:type="dxa"/>
            <w:tcMar>
              <w:top w:w="28" w:type="dxa"/>
              <w:left w:w="28" w:type="dxa"/>
              <w:bottom w:w="28" w:type="dxa"/>
              <w:right w:w="28" w:type="dxa"/>
            </w:tcMar>
            <w:vAlign w:val="center"/>
            <w:hideMark/>
          </w:tcPr>
          <w:p w14:paraId="595D162C" w14:textId="77777777" w:rsidR="00981E0A" w:rsidRPr="001C3B9C" w:rsidRDefault="00981E0A" w:rsidP="001C3B9C">
            <w:pPr>
              <w:widowControl w:val="0"/>
              <w:ind w:firstLine="0"/>
              <w:jc w:val="both"/>
              <w:rPr>
                <w:rFonts w:cs="Times New Roman"/>
                <w:sz w:val="27"/>
                <w:szCs w:val="27"/>
                <w:lang w:val="en-AE"/>
              </w:rPr>
            </w:pPr>
            <w:r w:rsidRPr="001C3B9C">
              <w:rPr>
                <w:rFonts w:cs="Times New Roman"/>
                <w:sz w:val="27"/>
                <w:szCs w:val="27"/>
                <w:lang w:val="en-AE"/>
              </w:rPr>
              <w:t>STAFF</w:t>
            </w:r>
          </w:p>
        </w:tc>
        <w:tc>
          <w:tcPr>
            <w:tcW w:w="2168" w:type="dxa"/>
            <w:tcMar>
              <w:top w:w="28" w:type="dxa"/>
              <w:left w:w="28" w:type="dxa"/>
              <w:bottom w:w="28" w:type="dxa"/>
              <w:right w:w="28" w:type="dxa"/>
            </w:tcMar>
            <w:vAlign w:val="center"/>
            <w:hideMark/>
          </w:tcPr>
          <w:p w14:paraId="632868A1" w14:textId="77777777" w:rsidR="00981E0A" w:rsidRPr="001C3B9C" w:rsidRDefault="00981E0A" w:rsidP="001C3B9C">
            <w:pPr>
              <w:widowControl w:val="0"/>
              <w:ind w:firstLine="0"/>
              <w:jc w:val="both"/>
              <w:rPr>
                <w:rFonts w:cs="Times New Roman"/>
                <w:sz w:val="27"/>
                <w:szCs w:val="27"/>
                <w:lang w:val="en-AE"/>
              </w:rPr>
            </w:pPr>
            <w:r w:rsidRPr="001C3B9C">
              <w:rPr>
                <w:rFonts w:cs="Times New Roman"/>
                <w:sz w:val="27"/>
                <w:szCs w:val="27"/>
                <w:lang w:val="en-AE"/>
              </w:rPr>
              <w:t>Professional competence, skills, and ethical qualities</w:t>
            </w:r>
          </w:p>
        </w:tc>
      </w:tr>
      <w:tr w:rsidR="00B921C8" w:rsidRPr="001C3B9C" w14:paraId="4A785506" w14:textId="77777777" w:rsidTr="00B921C8">
        <w:tc>
          <w:tcPr>
            <w:tcW w:w="1576" w:type="dxa"/>
            <w:vMerge/>
            <w:tcMar>
              <w:top w:w="28" w:type="dxa"/>
              <w:left w:w="28" w:type="dxa"/>
              <w:bottom w:w="28" w:type="dxa"/>
              <w:right w:w="28" w:type="dxa"/>
            </w:tcMar>
            <w:vAlign w:val="center"/>
            <w:hideMark/>
          </w:tcPr>
          <w:p w14:paraId="3E286B0A" w14:textId="77777777" w:rsidR="00981E0A" w:rsidRPr="001C3B9C" w:rsidRDefault="00981E0A" w:rsidP="001C3B9C">
            <w:pPr>
              <w:widowControl w:val="0"/>
              <w:ind w:firstLine="0"/>
              <w:jc w:val="both"/>
              <w:rPr>
                <w:rFonts w:cs="Times New Roman"/>
                <w:sz w:val="27"/>
                <w:szCs w:val="27"/>
                <w:lang w:val="en-AE"/>
              </w:rPr>
            </w:pPr>
          </w:p>
        </w:tc>
        <w:tc>
          <w:tcPr>
            <w:tcW w:w="1488" w:type="dxa"/>
            <w:tcMar>
              <w:top w:w="28" w:type="dxa"/>
              <w:left w:w="28" w:type="dxa"/>
              <w:bottom w:w="28" w:type="dxa"/>
              <w:right w:w="28" w:type="dxa"/>
            </w:tcMar>
            <w:vAlign w:val="center"/>
            <w:hideMark/>
          </w:tcPr>
          <w:p w14:paraId="2F9F2F42" w14:textId="77777777" w:rsidR="00981E0A" w:rsidRPr="001C3B9C" w:rsidRDefault="00981E0A" w:rsidP="001C3B9C">
            <w:pPr>
              <w:widowControl w:val="0"/>
              <w:ind w:firstLine="0"/>
              <w:jc w:val="both"/>
              <w:rPr>
                <w:rFonts w:cs="Times New Roman"/>
                <w:sz w:val="27"/>
                <w:szCs w:val="27"/>
                <w:lang w:val="en-AE"/>
              </w:rPr>
            </w:pPr>
            <w:r w:rsidRPr="001C3B9C">
              <w:rPr>
                <w:rFonts w:cs="Times New Roman"/>
                <w:sz w:val="27"/>
                <w:szCs w:val="27"/>
                <w:lang w:val="en-AE"/>
              </w:rPr>
              <w:t>Taxpayer support</w:t>
            </w:r>
          </w:p>
        </w:tc>
        <w:tc>
          <w:tcPr>
            <w:tcW w:w="1709" w:type="dxa"/>
            <w:tcMar>
              <w:top w:w="28" w:type="dxa"/>
              <w:left w:w="28" w:type="dxa"/>
              <w:bottom w:w="28" w:type="dxa"/>
              <w:right w:w="28" w:type="dxa"/>
            </w:tcMar>
            <w:vAlign w:val="center"/>
            <w:hideMark/>
          </w:tcPr>
          <w:p w14:paraId="08E4BB8A" w14:textId="77777777" w:rsidR="00981E0A" w:rsidRPr="001C3B9C" w:rsidRDefault="00981E0A" w:rsidP="001C3B9C">
            <w:pPr>
              <w:widowControl w:val="0"/>
              <w:ind w:firstLine="0"/>
              <w:jc w:val="both"/>
              <w:rPr>
                <w:rFonts w:cs="Times New Roman"/>
                <w:sz w:val="27"/>
                <w:szCs w:val="27"/>
                <w:lang w:val="en-AE"/>
              </w:rPr>
            </w:pPr>
            <w:r w:rsidRPr="001C3B9C">
              <w:rPr>
                <w:rFonts w:cs="Times New Roman"/>
                <w:sz w:val="27"/>
                <w:szCs w:val="27"/>
                <w:lang w:val="en-AE"/>
              </w:rPr>
              <w:t>SUPPORT</w:t>
            </w:r>
          </w:p>
        </w:tc>
        <w:tc>
          <w:tcPr>
            <w:tcW w:w="2168" w:type="dxa"/>
            <w:tcMar>
              <w:top w:w="28" w:type="dxa"/>
              <w:left w:w="28" w:type="dxa"/>
              <w:bottom w:w="28" w:type="dxa"/>
              <w:right w:w="28" w:type="dxa"/>
            </w:tcMar>
            <w:vAlign w:val="center"/>
            <w:hideMark/>
          </w:tcPr>
          <w:p w14:paraId="49FB5853" w14:textId="77777777" w:rsidR="00981E0A" w:rsidRPr="001C3B9C" w:rsidRDefault="00981E0A" w:rsidP="001C3B9C">
            <w:pPr>
              <w:widowControl w:val="0"/>
              <w:ind w:firstLine="0"/>
              <w:jc w:val="both"/>
              <w:rPr>
                <w:rFonts w:cs="Times New Roman"/>
                <w:sz w:val="27"/>
                <w:szCs w:val="27"/>
                <w:lang w:val="en-AE"/>
              </w:rPr>
            </w:pPr>
            <w:r w:rsidRPr="001C3B9C">
              <w:rPr>
                <w:rFonts w:cs="Times New Roman"/>
                <w:sz w:val="27"/>
                <w:szCs w:val="27"/>
                <w:lang w:val="en-AE"/>
              </w:rPr>
              <w:t>Effectiveness of communication and support activities</w:t>
            </w:r>
          </w:p>
        </w:tc>
      </w:tr>
      <w:tr w:rsidR="00981E0A" w:rsidRPr="001C3B9C" w14:paraId="4D41F763" w14:textId="77777777" w:rsidTr="00B921C8">
        <w:tc>
          <w:tcPr>
            <w:tcW w:w="1576" w:type="dxa"/>
            <w:tcMar>
              <w:top w:w="28" w:type="dxa"/>
              <w:left w:w="28" w:type="dxa"/>
              <w:bottom w:w="28" w:type="dxa"/>
              <w:right w:w="28" w:type="dxa"/>
            </w:tcMar>
            <w:vAlign w:val="center"/>
            <w:hideMark/>
          </w:tcPr>
          <w:p w14:paraId="05629E1A"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SME characteristics</w:t>
            </w:r>
          </w:p>
        </w:tc>
        <w:tc>
          <w:tcPr>
            <w:tcW w:w="1488" w:type="dxa"/>
            <w:tcMar>
              <w:top w:w="28" w:type="dxa"/>
              <w:left w:w="28" w:type="dxa"/>
              <w:bottom w:w="28" w:type="dxa"/>
              <w:right w:w="28" w:type="dxa"/>
            </w:tcMar>
            <w:vAlign w:val="center"/>
            <w:hideMark/>
          </w:tcPr>
          <w:p w14:paraId="3357F388"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Financial condition</w:t>
            </w:r>
          </w:p>
        </w:tc>
        <w:tc>
          <w:tcPr>
            <w:tcW w:w="1709" w:type="dxa"/>
            <w:tcMar>
              <w:top w:w="28" w:type="dxa"/>
              <w:left w:w="28" w:type="dxa"/>
              <w:bottom w:w="28" w:type="dxa"/>
              <w:right w:w="28" w:type="dxa"/>
            </w:tcMar>
            <w:vAlign w:val="center"/>
            <w:hideMark/>
          </w:tcPr>
          <w:p w14:paraId="50268910"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FIN_COND</w:t>
            </w:r>
          </w:p>
        </w:tc>
        <w:tc>
          <w:tcPr>
            <w:tcW w:w="2168" w:type="dxa"/>
            <w:tcMar>
              <w:top w:w="28" w:type="dxa"/>
              <w:left w:w="28" w:type="dxa"/>
              <w:bottom w:w="28" w:type="dxa"/>
              <w:right w:w="28" w:type="dxa"/>
            </w:tcMar>
            <w:vAlign w:val="center"/>
            <w:hideMark/>
          </w:tcPr>
          <w:p w14:paraId="716510CA"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Capital, cash flow, and access to finance</w:t>
            </w:r>
          </w:p>
        </w:tc>
      </w:tr>
      <w:tr w:rsidR="00981E0A" w:rsidRPr="001C3B9C" w14:paraId="10E9995C" w14:textId="77777777" w:rsidTr="00B921C8">
        <w:tc>
          <w:tcPr>
            <w:tcW w:w="1576" w:type="dxa"/>
            <w:tcMar>
              <w:top w:w="28" w:type="dxa"/>
              <w:left w:w="28" w:type="dxa"/>
              <w:bottom w:w="28" w:type="dxa"/>
              <w:right w:w="28" w:type="dxa"/>
            </w:tcMar>
            <w:vAlign w:val="center"/>
            <w:hideMark/>
          </w:tcPr>
          <w:p w14:paraId="76BC8148" w14:textId="77777777" w:rsidR="001C3B9C" w:rsidRPr="001C3B9C" w:rsidRDefault="001C3B9C" w:rsidP="001C3B9C">
            <w:pPr>
              <w:widowControl w:val="0"/>
              <w:ind w:firstLine="0"/>
              <w:jc w:val="both"/>
              <w:rPr>
                <w:rFonts w:cs="Times New Roman"/>
                <w:sz w:val="27"/>
                <w:szCs w:val="27"/>
                <w:lang w:val="en-AE"/>
              </w:rPr>
            </w:pPr>
          </w:p>
        </w:tc>
        <w:tc>
          <w:tcPr>
            <w:tcW w:w="1488" w:type="dxa"/>
            <w:tcMar>
              <w:top w:w="28" w:type="dxa"/>
              <w:left w:w="28" w:type="dxa"/>
              <w:bottom w:w="28" w:type="dxa"/>
              <w:right w:w="28" w:type="dxa"/>
            </w:tcMar>
            <w:vAlign w:val="center"/>
            <w:hideMark/>
          </w:tcPr>
          <w:p w14:paraId="38B88BB6"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Tax awareness</w:t>
            </w:r>
          </w:p>
        </w:tc>
        <w:tc>
          <w:tcPr>
            <w:tcW w:w="1709" w:type="dxa"/>
            <w:tcMar>
              <w:top w:w="28" w:type="dxa"/>
              <w:left w:w="28" w:type="dxa"/>
              <w:bottom w:w="28" w:type="dxa"/>
              <w:right w:w="28" w:type="dxa"/>
            </w:tcMar>
            <w:vAlign w:val="center"/>
            <w:hideMark/>
          </w:tcPr>
          <w:p w14:paraId="1AD495F8"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TAX_AWARE</w:t>
            </w:r>
          </w:p>
        </w:tc>
        <w:tc>
          <w:tcPr>
            <w:tcW w:w="2168" w:type="dxa"/>
            <w:tcMar>
              <w:top w:w="28" w:type="dxa"/>
              <w:left w:w="28" w:type="dxa"/>
              <w:bottom w:w="28" w:type="dxa"/>
              <w:right w:w="28" w:type="dxa"/>
            </w:tcMar>
            <w:vAlign w:val="center"/>
            <w:hideMark/>
          </w:tcPr>
          <w:p w14:paraId="6889FE31"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 xml:space="preserve">Understanding and voluntary </w:t>
            </w:r>
            <w:r w:rsidRPr="001C3B9C">
              <w:rPr>
                <w:rFonts w:cs="Times New Roman"/>
                <w:sz w:val="27"/>
                <w:szCs w:val="27"/>
                <w:lang w:val="en-AE"/>
              </w:rPr>
              <w:lastRenderedPageBreak/>
              <w:t>compliance attitude</w:t>
            </w:r>
          </w:p>
        </w:tc>
      </w:tr>
      <w:tr w:rsidR="00981E0A" w:rsidRPr="001C3B9C" w14:paraId="20DC2DA0" w14:textId="77777777" w:rsidTr="00B921C8">
        <w:tc>
          <w:tcPr>
            <w:tcW w:w="1576" w:type="dxa"/>
            <w:tcMar>
              <w:top w:w="28" w:type="dxa"/>
              <w:left w:w="28" w:type="dxa"/>
              <w:bottom w:w="28" w:type="dxa"/>
              <w:right w:w="28" w:type="dxa"/>
            </w:tcMar>
            <w:vAlign w:val="center"/>
            <w:hideMark/>
          </w:tcPr>
          <w:p w14:paraId="6CAD260D"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lastRenderedPageBreak/>
              <w:t>Legal environment</w:t>
            </w:r>
          </w:p>
        </w:tc>
        <w:tc>
          <w:tcPr>
            <w:tcW w:w="1488" w:type="dxa"/>
            <w:tcMar>
              <w:top w:w="28" w:type="dxa"/>
              <w:left w:w="28" w:type="dxa"/>
              <w:bottom w:w="28" w:type="dxa"/>
              <w:right w:w="28" w:type="dxa"/>
            </w:tcMar>
            <w:vAlign w:val="center"/>
            <w:hideMark/>
          </w:tcPr>
          <w:p w14:paraId="4999B370"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Law predictability</w:t>
            </w:r>
          </w:p>
        </w:tc>
        <w:tc>
          <w:tcPr>
            <w:tcW w:w="1709" w:type="dxa"/>
            <w:tcMar>
              <w:top w:w="28" w:type="dxa"/>
              <w:left w:w="28" w:type="dxa"/>
              <w:bottom w:w="28" w:type="dxa"/>
              <w:right w:w="28" w:type="dxa"/>
            </w:tcMar>
            <w:vAlign w:val="center"/>
            <w:hideMark/>
          </w:tcPr>
          <w:p w14:paraId="2885AD20"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LAW_PRED</w:t>
            </w:r>
          </w:p>
        </w:tc>
        <w:tc>
          <w:tcPr>
            <w:tcW w:w="2168" w:type="dxa"/>
            <w:tcMar>
              <w:top w:w="28" w:type="dxa"/>
              <w:left w:w="28" w:type="dxa"/>
              <w:bottom w:w="28" w:type="dxa"/>
              <w:right w:w="28" w:type="dxa"/>
            </w:tcMar>
            <w:vAlign w:val="center"/>
            <w:hideMark/>
          </w:tcPr>
          <w:p w14:paraId="2B4F6B82"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Clarity, stability, transparency of tax policy</w:t>
            </w:r>
          </w:p>
        </w:tc>
      </w:tr>
      <w:tr w:rsidR="00981E0A" w:rsidRPr="001C3B9C" w14:paraId="61A82ACA" w14:textId="77777777" w:rsidTr="00B921C8">
        <w:tc>
          <w:tcPr>
            <w:tcW w:w="1576" w:type="dxa"/>
            <w:tcMar>
              <w:top w:w="28" w:type="dxa"/>
              <w:left w:w="28" w:type="dxa"/>
              <w:bottom w:w="28" w:type="dxa"/>
              <w:right w:w="28" w:type="dxa"/>
            </w:tcMar>
            <w:vAlign w:val="center"/>
            <w:hideMark/>
          </w:tcPr>
          <w:p w14:paraId="39CF0CF8"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Dependent variable</w:t>
            </w:r>
          </w:p>
        </w:tc>
        <w:tc>
          <w:tcPr>
            <w:tcW w:w="1488" w:type="dxa"/>
            <w:tcMar>
              <w:top w:w="28" w:type="dxa"/>
              <w:left w:w="28" w:type="dxa"/>
              <w:bottom w:w="28" w:type="dxa"/>
              <w:right w:w="28" w:type="dxa"/>
            </w:tcMar>
            <w:vAlign w:val="center"/>
            <w:hideMark/>
          </w:tcPr>
          <w:p w14:paraId="573168A0"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Tax admin effectiveness</w:t>
            </w:r>
          </w:p>
        </w:tc>
        <w:tc>
          <w:tcPr>
            <w:tcW w:w="1709" w:type="dxa"/>
            <w:tcMar>
              <w:top w:w="28" w:type="dxa"/>
              <w:left w:w="28" w:type="dxa"/>
              <w:bottom w:w="28" w:type="dxa"/>
              <w:right w:w="28" w:type="dxa"/>
            </w:tcMar>
            <w:vAlign w:val="center"/>
            <w:hideMark/>
          </w:tcPr>
          <w:p w14:paraId="1D87967F"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TA_EFF</w:t>
            </w:r>
          </w:p>
        </w:tc>
        <w:tc>
          <w:tcPr>
            <w:tcW w:w="2168" w:type="dxa"/>
            <w:tcMar>
              <w:top w:w="28" w:type="dxa"/>
              <w:left w:w="28" w:type="dxa"/>
              <w:bottom w:w="28" w:type="dxa"/>
              <w:right w:w="28" w:type="dxa"/>
            </w:tcMar>
            <w:vAlign w:val="center"/>
            <w:hideMark/>
          </w:tcPr>
          <w:p w14:paraId="75A54DD7"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Composite outcome measured by compliance, revenue, and satisfaction</w:t>
            </w:r>
          </w:p>
        </w:tc>
      </w:tr>
    </w:tbl>
    <w:p w14:paraId="0B7E60A0" w14:textId="77777777" w:rsidR="001C3B9C" w:rsidRPr="001C3B9C" w:rsidRDefault="001C3B9C" w:rsidP="008B044A">
      <w:pPr>
        <w:widowControl w:val="0"/>
        <w:ind w:firstLine="0"/>
        <w:jc w:val="right"/>
        <w:rPr>
          <w:rFonts w:cs="Times New Roman"/>
          <w:sz w:val="27"/>
          <w:szCs w:val="27"/>
          <w:lang w:val="en-AE"/>
        </w:rPr>
      </w:pPr>
      <w:r w:rsidRPr="001C3B9C">
        <w:rPr>
          <w:rFonts w:cs="Times New Roman"/>
          <w:i/>
          <w:iCs/>
          <w:sz w:val="27"/>
          <w:szCs w:val="27"/>
          <w:lang w:val="en-AE"/>
        </w:rPr>
        <w:t>(Source: Author's compilation)</w:t>
      </w:r>
    </w:p>
    <w:p w14:paraId="0A4D9A6B" w14:textId="77777777"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t>1.4. Practical experiences and lessons for Louangprabang</w:t>
      </w:r>
    </w:p>
    <w:p w14:paraId="5E29A880" w14:textId="77777777" w:rsidR="001C3B9C" w:rsidRPr="001C3B9C" w:rsidRDefault="001C3B9C" w:rsidP="008B044A">
      <w:pPr>
        <w:widowControl w:val="0"/>
        <w:ind w:firstLine="720"/>
        <w:jc w:val="both"/>
        <w:rPr>
          <w:rFonts w:cs="Times New Roman"/>
          <w:sz w:val="27"/>
          <w:szCs w:val="27"/>
          <w:lang w:val="en-AE"/>
        </w:rPr>
      </w:pPr>
      <w:r w:rsidRPr="001C3B9C">
        <w:rPr>
          <w:rFonts w:cs="Times New Roman"/>
          <w:sz w:val="27"/>
          <w:szCs w:val="27"/>
          <w:lang w:val="en-AE"/>
        </w:rPr>
        <w:t>The dissertation studies experiences from Nam Dinh Tax Department (Vietnam) on specialized organizational structure and tight control; from Hoa Binh Tax Department (Vietnam) on diversified communication and procedure simplification; from Chiang Rai Tax Department (Thailand) on IT application and compliance culture building.</w:t>
      </w:r>
    </w:p>
    <w:p w14:paraId="7F322816"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Lessons for Louangprabang:</w:t>
      </w:r>
    </w:p>
    <w:p w14:paraId="4238E248" w14:textId="77777777" w:rsidR="001C3B9C" w:rsidRPr="001C3B9C" w:rsidRDefault="001C3B9C" w:rsidP="008B044A">
      <w:pPr>
        <w:widowControl w:val="0"/>
        <w:jc w:val="both"/>
        <w:rPr>
          <w:rFonts w:cs="Times New Roman"/>
          <w:sz w:val="27"/>
          <w:szCs w:val="27"/>
          <w:lang w:val="en-AE"/>
        </w:rPr>
      </w:pPr>
      <w:r w:rsidRPr="001C3B9C">
        <w:rPr>
          <w:rFonts w:cs="Times New Roman"/>
          <w:sz w:val="27"/>
          <w:szCs w:val="27"/>
          <w:lang w:val="en-AE"/>
        </w:rPr>
        <w:t>Establish a specialized unit for SME management.</w:t>
      </w:r>
    </w:p>
    <w:p w14:paraId="1B4DBB9A" w14:textId="77777777" w:rsidR="001C3B9C" w:rsidRPr="001C3B9C" w:rsidRDefault="001C3B9C" w:rsidP="008B044A">
      <w:pPr>
        <w:widowControl w:val="0"/>
        <w:jc w:val="both"/>
        <w:rPr>
          <w:rFonts w:cs="Times New Roman"/>
          <w:sz w:val="27"/>
          <w:szCs w:val="27"/>
          <w:lang w:val="en-AE"/>
        </w:rPr>
      </w:pPr>
      <w:r w:rsidRPr="001C3B9C">
        <w:rPr>
          <w:rFonts w:cs="Times New Roman"/>
          <w:sz w:val="27"/>
          <w:szCs w:val="27"/>
          <w:lang w:val="en-AE"/>
        </w:rPr>
        <w:t>Accelerate full digitalization of the tax administration process.</w:t>
      </w:r>
    </w:p>
    <w:p w14:paraId="1022B573" w14:textId="77777777" w:rsidR="001C3B9C" w:rsidRPr="001C3B9C" w:rsidRDefault="001C3B9C" w:rsidP="008B044A">
      <w:pPr>
        <w:widowControl w:val="0"/>
        <w:jc w:val="both"/>
        <w:rPr>
          <w:rFonts w:cs="Times New Roman"/>
          <w:sz w:val="27"/>
          <w:szCs w:val="27"/>
          <w:lang w:val="en-AE"/>
        </w:rPr>
      </w:pPr>
      <w:r w:rsidRPr="001C3B9C">
        <w:rPr>
          <w:rFonts w:cs="Times New Roman"/>
          <w:sz w:val="27"/>
          <w:szCs w:val="27"/>
          <w:lang w:val="en-AE"/>
        </w:rPr>
        <w:t>Consider communication and support as key tasks.</w:t>
      </w:r>
    </w:p>
    <w:p w14:paraId="1E97C097" w14:textId="77777777" w:rsidR="001C3B9C" w:rsidRPr="001C3B9C" w:rsidRDefault="001C3B9C" w:rsidP="008B044A">
      <w:pPr>
        <w:widowControl w:val="0"/>
        <w:jc w:val="both"/>
        <w:rPr>
          <w:rFonts w:cs="Times New Roman"/>
          <w:sz w:val="27"/>
          <w:szCs w:val="27"/>
          <w:lang w:val="en-AE"/>
        </w:rPr>
      </w:pPr>
      <w:r w:rsidRPr="001C3B9C">
        <w:rPr>
          <w:rFonts w:cs="Times New Roman"/>
          <w:sz w:val="27"/>
          <w:szCs w:val="27"/>
          <w:lang w:val="en-AE"/>
        </w:rPr>
        <w:t>Apply risk management in audit and inspection.</w:t>
      </w:r>
    </w:p>
    <w:p w14:paraId="084B3DD9" w14:textId="2BC8DC05" w:rsidR="008B044A" w:rsidRDefault="001C3B9C" w:rsidP="008B044A">
      <w:pPr>
        <w:widowControl w:val="0"/>
        <w:jc w:val="both"/>
        <w:rPr>
          <w:rFonts w:cs="Times New Roman"/>
          <w:sz w:val="27"/>
          <w:szCs w:val="27"/>
          <w:lang w:val="en-AE"/>
        </w:rPr>
      </w:pPr>
      <w:r w:rsidRPr="001C3B9C">
        <w:rPr>
          <w:rFonts w:cs="Times New Roman"/>
          <w:sz w:val="27"/>
          <w:szCs w:val="27"/>
          <w:lang w:val="en-AE"/>
        </w:rPr>
        <w:t>Build a voluntary tax compliance culture in the community.</w:t>
      </w:r>
    </w:p>
    <w:p w14:paraId="23F457E1" w14:textId="77777777" w:rsidR="00B921C8" w:rsidRPr="001C3B9C" w:rsidRDefault="00B921C8" w:rsidP="008B044A">
      <w:pPr>
        <w:widowControl w:val="0"/>
        <w:jc w:val="both"/>
        <w:rPr>
          <w:rFonts w:cs="Times New Roman"/>
          <w:sz w:val="27"/>
          <w:szCs w:val="27"/>
          <w:lang w:val="en-AE"/>
        </w:rPr>
      </w:pPr>
    </w:p>
    <w:p w14:paraId="1165C113" w14:textId="77777777"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lastRenderedPageBreak/>
        <w:t>CHAPTER 2: CURRENT STATUS OF TAX ADMINISTRATION FOR SMES IN LOUANGPRABANG PROVINCE</w:t>
      </w:r>
    </w:p>
    <w:p w14:paraId="07ACC136" w14:textId="77777777"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t>2.1. Socio-economic context of Louangprabang Province</w:t>
      </w:r>
    </w:p>
    <w:p w14:paraId="097CD6CA" w14:textId="26F5AFB7" w:rsidR="001C3B9C" w:rsidRPr="001C3B9C" w:rsidRDefault="001C3B9C" w:rsidP="00B921C8">
      <w:pPr>
        <w:widowControl w:val="0"/>
        <w:ind w:firstLine="0"/>
        <w:jc w:val="center"/>
        <w:rPr>
          <w:rFonts w:cs="Times New Roman"/>
          <w:sz w:val="27"/>
          <w:szCs w:val="27"/>
          <w:lang w:val="en-AE"/>
        </w:rPr>
      </w:pPr>
      <w:r w:rsidRPr="001C3B9C">
        <w:rPr>
          <w:rFonts w:cs="Times New Roman"/>
          <w:b/>
          <w:bCs/>
          <w:sz w:val="27"/>
          <w:szCs w:val="27"/>
          <w:lang w:val="en-AE"/>
        </w:rPr>
        <w:t>Table 3.1: Main socio-economic indicators of Louangprabang Province (2020-2025)</w:t>
      </w:r>
    </w:p>
    <w:tbl>
      <w:tblPr>
        <w:tblW w:w="7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1"/>
        <w:gridCol w:w="1090"/>
        <w:gridCol w:w="657"/>
        <w:gridCol w:w="690"/>
        <w:gridCol w:w="606"/>
        <w:gridCol w:w="656"/>
        <w:gridCol w:w="656"/>
        <w:gridCol w:w="656"/>
        <w:gridCol w:w="656"/>
        <w:gridCol w:w="1065"/>
      </w:tblGrid>
      <w:tr w:rsidR="008B044A" w:rsidRPr="008B044A" w14:paraId="4268C970" w14:textId="77777777" w:rsidTr="00B921C8">
        <w:trPr>
          <w:tblHeader/>
        </w:trPr>
        <w:tc>
          <w:tcPr>
            <w:tcW w:w="0" w:type="auto"/>
            <w:tcMar>
              <w:top w:w="0" w:type="dxa"/>
              <w:left w:w="28" w:type="dxa"/>
              <w:bottom w:w="0" w:type="dxa"/>
              <w:right w:w="28" w:type="dxa"/>
            </w:tcMar>
            <w:vAlign w:val="center"/>
            <w:hideMark/>
          </w:tcPr>
          <w:p w14:paraId="1548B045"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No.</w:t>
            </w:r>
          </w:p>
        </w:tc>
        <w:tc>
          <w:tcPr>
            <w:tcW w:w="0" w:type="auto"/>
            <w:tcMar>
              <w:top w:w="0" w:type="dxa"/>
              <w:left w:w="28" w:type="dxa"/>
              <w:bottom w:w="0" w:type="dxa"/>
              <w:right w:w="28" w:type="dxa"/>
            </w:tcMar>
            <w:vAlign w:val="center"/>
            <w:hideMark/>
          </w:tcPr>
          <w:p w14:paraId="209EF2FA"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Indicator</w:t>
            </w:r>
          </w:p>
        </w:tc>
        <w:tc>
          <w:tcPr>
            <w:tcW w:w="0" w:type="auto"/>
            <w:tcMar>
              <w:top w:w="0" w:type="dxa"/>
              <w:left w:w="28" w:type="dxa"/>
              <w:bottom w:w="0" w:type="dxa"/>
              <w:right w:w="28" w:type="dxa"/>
            </w:tcMar>
            <w:vAlign w:val="center"/>
            <w:hideMark/>
          </w:tcPr>
          <w:p w14:paraId="0CDC253C"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Unit</w:t>
            </w:r>
          </w:p>
        </w:tc>
        <w:tc>
          <w:tcPr>
            <w:tcW w:w="690" w:type="dxa"/>
            <w:tcMar>
              <w:top w:w="0" w:type="dxa"/>
              <w:left w:w="28" w:type="dxa"/>
              <w:bottom w:w="0" w:type="dxa"/>
              <w:right w:w="28" w:type="dxa"/>
            </w:tcMar>
            <w:vAlign w:val="center"/>
            <w:hideMark/>
          </w:tcPr>
          <w:p w14:paraId="748D1C0D"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2020</w:t>
            </w:r>
          </w:p>
        </w:tc>
        <w:tc>
          <w:tcPr>
            <w:tcW w:w="0" w:type="auto"/>
            <w:tcMar>
              <w:top w:w="0" w:type="dxa"/>
              <w:left w:w="28" w:type="dxa"/>
              <w:bottom w:w="0" w:type="dxa"/>
              <w:right w:w="28" w:type="dxa"/>
            </w:tcMar>
            <w:vAlign w:val="center"/>
            <w:hideMark/>
          </w:tcPr>
          <w:p w14:paraId="647A13D5"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2021</w:t>
            </w:r>
          </w:p>
        </w:tc>
        <w:tc>
          <w:tcPr>
            <w:tcW w:w="0" w:type="auto"/>
            <w:tcMar>
              <w:top w:w="0" w:type="dxa"/>
              <w:left w:w="28" w:type="dxa"/>
              <w:bottom w:w="0" w:type="dxa"/>
              <w:right w:w="28" w:type="dxa"/>
            </w:tcMar>
            <w:vAlign w:val="center"/>
            <w:hideMark/>
          </w:tcPr>
          <w:p w14:paraId="3A57CEFC"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2022</w:t>
            </w:r>
          </w:p>
        </w:tc>
        <w:tc>
          <w:tcPr>
            <w:tcW w:w="0" w:type="auto"/>
            <w:tcMar>
              <w:top w:w="0" w:type="dxa"/>
              <w:left w:w="28" w:type="dxa"/>
              <w:bottom w:w="0" w:type="dxa"/>
              <w:right w:w="28" w:type="dxa"/>
            </w:tcMar>
            <w:vAlign w:val="center"/>
            <w:hideMark/>
          </w:tcPr>
          <w:p w14:paraId="55AC7602"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2023</w:t>
            </w:r>
          </w:p>
        </w:tc>
        <w:tc>
          <w:tcPr>
            <w:tcW w:w="0" w:type="auto"/>
            <w:tcMar>
              <w:top w:w="0" w:type="dxa"/>
              <w:left w:w="28" w:type="dxa"/>
              <w:bottom w:w="0" w:type="dxa"/>
              <w:right w:w="28" w:type="dxa"/>
            </w:tcMar>
            <w:vAlign w:val="center"/>
            <w:hideMark/>
          </w:tcPr>
          <w:p w14:paraId="54380A1C"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2024</w:t>
            </w:r>
          </w:p>
        </w:tc>
        <w:tc>
          <w:tcPr>
            <w:tcW w:w="0" w:type="auto"/>
            <w:tcMar>
              <w:top w:w="0" w:type="dxa"/>
              <w:left w:w="28" w:type="dxa"/>
              <w:bottom w:w="0" w:type="dxa"/>
              <w:right w:w="28" w:type="dxa"/>
            </w:tcMar>
            <w:vAlign w:val="center"/>
            <w:hideMark/>
          </w:tcPr>
          <w:p w14:paraId="04E8B6C8"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2025</w:t>
            </w:r>
          </w:p>
        </w:tc>
        <w:tc>
          <w:tcPr>
            <w:tcW w:w="1065" w:type="dxa"/>
            <w:tcMar>
              <w:top w:w="0" w:type="dxa"/>
              <w:left w:w="28" w:type="dxa"/>
              <w:bottom w:w="0" w:type="dxa"/>
              <w:right w:w="28" w:type="dxa"/>
            </w:tcMar>
            <w:vAlign w:val="center"/>
            <w:hideMark/>
          </w:tcPr>
          <w:p w14:paraId="6EB8CBA1"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Avg. growth (%)</w:t>
            </w:r>
          </w:p>
        </w:tc>
      </w:tr>
      <w:tr w:rsidR="008B044A" w:rsidRPr="008B044A" w14:paraId="73AD55B7" w14:textId="77777777" w:rsidTr="00B921C8">
        <w:tc>
          <w:tcPr>
            <w:tcW w:w="0" w:type="auto"/>
            <w:tcMar>
              <w:top w:w="0" w:type="dxa"/>
              <w:left w:w="28" w:type="dxa"/>
              <w:bottom w:w="0" w:type="dxa"/>
              <w:right w:w="28" w:type="dxa"/>
            </w:tcMar>
            <w:vAlign w:val="center"/>
            <w:hideMark/>
          </w:tcPr>
          <w:p w14:paraId="4904A188"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1</w:t>
            </w:r>
          </w:p>
        </w:tc>
        <w:tc>
          <w:tcPr>
            <w:tcW w:w="0" w:type="auto"/>
            <w:tcMar>
              <w:top w:w="0" w:type="dxa"/>
              <w:left w:w="28" w:type="dxa"/>
              <w:bottom w:w="0" w:type="dxa"/>
              <w:right w:w="28" w:type="dxa"/>
            </w:tcMar>
            <w:vAlign w:val="center"/>
            <w:hideMark/>
          </w:tcPr>
          <w:p w14:paraId="51B5C20F"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GRDP</w:t>
            </w:r>
          </w:p>
        </w:tc>
        <w:tc>
          <w:tcPr>
            <w:tcW w:w="0" w:type="auto"/>
            <w:tcMar>
              <w:top w:w="0" w:type="dxa"/>
              <w:left w:w="28" w:type="dxa"/>
              <w:bottom w:w="0" w:type="dxa"/>
              <w:right w:w="28" w:type="dxa"/>
            </w:tcMar>
            <w:vAlign w:val="center"/>
            <w:hideMark/>
          </w:tcPr>
          <w:p w14:paraId="44E2A99E"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Billion kip</w:t>
            </w:r>
          </w:p>
        </w:tc>
        <w:tc>
          <w:tcPr>
            <w:tcW w:w="690" w:type="dxa"/>
            <w:tcMar>
              <w:top w:w="0" w:type="dxa"/>
              <w:left w:w="28" w:type="dxa"/>
              <w:bottom w:w="0" w:type="dxa"/>
              <w:right w:w="28" w:type="dxa"/>
            </w:tcMar>
            <w:vAlign w:val="center"/>
            <w:hideMark/>
          </w:tcPr>
          <w:p w14:paraId="4691E904"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12,890</w:t>
            </w:r>
          </w:p>
        </w:tc>
        <w:tc>
          <w:tcPr>
            <w:tcW w:w="0" w:type="auto"/>
            <w:tcMar>
              <w:top w:w="0" w:type="dxa"/>
              <w:left w:w="28" w:type="dxa"/>
              <w:bottom w:w="0" w:type="dxa"/>
              <w:right w:w="28" w:type="dxa"/>
            </w:tcMar>
            <w:vAlign w:val="center"/>
            <w:hideMark/>
          </w:tcPr>
          <w:p w14:paraId="66A51764"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13,950</w:t>
            </w:r>
          </w:p>
        </w:tc>
        <w:tc>
          <w:tcPr>
            <w:tcW w:w="0" w:type="auto"/>
            <w:tcMar>
              <w:top w:w="0" w:type="dxa"/>
              <w:left w:w="28" w:type="dxa"/>
              <w:bottom w:w="0" w:type="dxa"/>
              <w:right w:w="28" w:type="dxa"/>
            </w:tcMar>
            <w:vAlign w:val="center"/>
            <w:hideMark/>
          </w:tcPr>
          <w:p w14:paraId="667F4878"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14,890</w:t>
            </w:r>
          </w:p>
        </w:tc>
        <w:tc>
          <w:tcPr>
            <w:tcW w:w="0" w:type="auto"/>
            <w:tcMar>
              <w:top w:w="0" w:type="dxa"/>
              <w:left w:w="28" w:type="dxa"/>
              <w:bottom w:w="0" w:type="dxa"/>
              <w:right w:w="28" w:type="dxa"/>
            </w:tcMar>
            <w:vAlign w:val="center"/>
            <w:hideMark/>
          </w:tcPr>
          <w:p w14:paraId="3C0C0813"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16,730</w:t>
            </w:r>
          </w:p>
        </w:tc>
        <w:tc>
          <w:tcPr>
            <w:tcW w:w="0" w:type="auto"/>
            <w:tcMar>
              <w:top w:w="0" w:type="dxa"/>
              <w:left w:w="28" w:type="dxa"/>
              <w:bottom w:w="0" w:type="dxa"/>
              <w:right w:w="28" w:type="dxa"/>
            </w:tcMar>
            <w:vAlign w:val="center"/>
            <w:hideMark/>
          </w:tcPr>
          <w:p w14:paraId="349E8AA2"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18,600</w:t>
            </w:r>
          </w:p>
        </w:tc>
        <w:tc>
          <w:tcPr>
            <w:tcW w:w="0" w:type="auto"/>
            <w:tcMar>
              <w:top w:w="0" w:type="dxa"/>
              <w:left w:w="28" w:type="dxa"/>
              <w:bottom w:w="0" w:type="dxa"/>
              <w:right w:w="28" w:type="dxa"/>
            </w:tcMar>
            <w:vAlign w:val="center"/>
            <w:hideMark/>
          </w:tcPr>
          <w:p w14:paraId="41393880"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20,450</w:t>
            </w:r>
          </w:p>
        </w:tc>
        <w:tc>
          <w:tcPr>
            <w:tcW w:w="1065" w:type="dxa"/>
            <w:tcMar>
              <w:top w:w="0" w:type="dxa"/>
              <w:left w:w="28" w:type="dxa"/>
              <w:bottom w:w="0" w:type="dxa"/>
              <w:right w:w="28" w:type="dxa"/>
            </w:tcMar>
            <w:vAlign w:val="center"/>
            <w:hideMark/>
          </w:tcPr>
          <w:p w14:paraId="4B396390"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9.7</w:t>
            </w:r>
          </w:p>
        </w:tc>
      </w:tr>
      <w:tr w:rsidR="008B044A" w:rsidRPr="008B044A" w14:paraId="6B259809" w14:textId="77777777" w:rsidTr="00B921C8">
        <w:tc>
          <w:tcPr>
            <w:tcW w:w="0" w:type="auto"/>
            <w:tcMar>
              <w:top w:w="0" w:type="dxa"/>
              <w:left w:w="28" w:type="dxa"/>
              <w:bottom w:w="0" w:type="dxa"/>
              <w:right w:w="28" w:type="dxa"/>
            </w:tcMar>
            <w:vAlign w:val="center"/>
            <w:hideMark/>
          </w:tcPr>
          <w:p w14:paraId="5BBE357B"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2</w:t>
            </w:r>
          </w:p>
        </w:tc>
        <w:tc>
          <w:tcPr>
            <w:tcW w:w="0" w:type="auto"/>
            <w:tcMar>
              <w:top w:w="0" w:type="dxa"/>
              <w:left w:w="28" w:type="dxa"/>
              <w:bottom w:w="0" w:type="dxa"/>
              <w:right w:w="28" w:type="dxa"/>
            </w:tcMar>
            <w:vAlign w:val="center"/>
            <w:hideMark/>
          </w:tcPr>
          <w:p w14:paraId="2B168E05"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Per capita GRDP</w:t>
            </w:r>
          </w:p>
        </w:tc>
        <w:tc>
          <w:tcPr>
            <w:tcW w:w="0" w:type="auto"/>
            <w:tcMar>
              <w:top w:w="0" w:type="dxa"/>
              <w:left w:w="28" w:type="dxa"/>
              <w:bottom w:w="0" w:type="dxa"/>
              <w:right w:w="28" w:type="dxa"/>
            </w:tcMar>
            <w:vAlign w:val="center"/>
            <w:hideMark/>
          </w:tcPr>
          <w:p w14:paraId="1B532398"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Million kip</w:t>
            </w:r>
          </w:p>
        </w:tc>
        <w:tc>
          <w:tcPr>
            <w:tcW w:w="690" w:type="dxa"/>
            <w:tcMar>
              <w:top w:w="0" w:type="dxa"/>
              <w:left w:w="28" w:type="dxa"/>
              <w:bottom w:w="0" w:type="dxa"/>
              <w:right w:w="28" w:type="dxa"/>
            </w:tcMar>
            <w:vAlign w:val="center"/>
            <w:hideMark/>
          </w:tcPr>
          <w:p w14:paraId="5F894686"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40.1</w:t>
            </w:r>
          </w:p>
        </w:tc>
        <w:tc>
          <w:tcPr>
            <w:tcW w:w="0" w:type="auto"/>
            <w:tcMar>
              <w:top w:w="0" w:type="dxa"/>
              <w:left w:w="28" w:type="dxa"/>
              <w:bottom w:w="0" w:type="dxa"/>
              <w:right w:w="28" w:type="dxa"/>
            </w:tcMar>
            <w:vAlign w:val="center"/>
            <w:hideMark/>
          </w:tcPr>
          <w:p w14:paraId="30636762"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42.8</w:t>
            </w:r>
          </w:p>
        </w:tc>
        <w:tc>
          <w:tcPr>
            <w:tcW w:w="0" w:type="auto"/>
            <w:tcMar>
              <w:top w:w="0" w:type="dxa"/>
              <w:left w:w="28" w:type="dxa"/>
              <w:bottom w:w="0" w:type="dxa"/>
              <w:right w:w="28" w:type="dxa"/>
            </w:tcMar>
            <w:vAlign w:val="center"/>
            <w:hideMark/>
          </w:tcPr>
          <w:p w14:paraId="7081F93C"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48.1</w:t>
            </w:r>
          </w:p>
        </w:tc>
        <w:tc>
          <w:tcPr>
            <w:tcW w:w="0" w:type="auto"/>
            <w:tcMar>
              <w:top w:w="0" w:type="dxa"/>
              <w:left w:w="28" w:type="dxa"/>
              <w:bottom w:w="0" w:type="dxa"/>
              <w:right w:w="28" w:type="dxa"/>
            </w:tcMar>
            <w:vAlign w:val="center"/>
            <w:hideMark/>
          </w:tcPr>
          <w:p w14:paraId="45435C72"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53.6</w:t>
            </w:r>
          </w:p>
        </w:tc>
        <w:tc>
          <w:tcPr>
            <w:tcW w:w="0" w:type="auto"/>
            <w:tcMar>
              <w:top w:w="0" w:type="dxa"/>
              <w:left w:w="28" w:type="dxa"/>
              <w:bottom w:w="0" w:type="dxa"/>
              <w:right w:w="28" w:type="dxa"/>
            </w:tcMar>
            <w:vAlign w:val="center"/>
            <w:hideMark/>
          </w:tcPr>
          <w:p w14:paraId="443E5FC0"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55.0</w:t>
            </w:r>
          </w:p>
        </w:tc>
        <w:tc>
          <w:tcPr>
            <w:tcW w:w="0" w:type="auto"/>
            <w:tcMar>
              <w:top w:w="0" w:type="dxa"/>
              <w:left w:w="28" w:type="dxa"/>
              <w:bottom w:w="0" w:type="dxa"/>
              <w:right w:w="28" w:type="dxa"/>
            </w:tcMar>
            <w:vAlign w:val="center"/>
            <w:hideMark/>
          </w:tcPr>
          <w:p w14:paraId="27EC1687"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56.5</w:t>
            </w:r>
          </w:p>
        </w:tc>
        <w:tc>
          <w:tcPr>
            <w:tcW w:w="1065" w:type="dxa"/>
            <w:tcMar>
              <w:top w:w="0" w:type="dxa"/>
              <w:left w:w="28" w:type="dxa"/>
              <w:bottom w:w="0" w:type="dxa"/>
              <w:right w:w="28" w:type="dxa"/>
            </w:tcMar>
            <w:vAlign w:val="center"/>
            <w:hideMark/>
          </w:tcPr>
          <w:p w14:paraId="2729015A"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7.1</w:t>
            </w:r>
          </w:p>
        </w:tc>
      </w:tr>
      <w:tr w:rsidR="008B044A" w:rsidRPr="008B044A" w14:paraId="5A82DA30" w14:textId="77777777" w:rsidTr="00B921C8">
        <w:tc>
          <w:tcPr>
            <w:tcW w:w="0" w:type="auto"/>
            <w:tcMar>
              <w:top w:w="0" w:type="dxa"/>
              <w:left w:w="28" w:type="dxa"/>
              <w:bottom w:w="0" w:type="dxa"/>
              <w:right w:w="28" w:type="dxa"/>
            </w:tcMar>
            <w:vAlign w:val="center"/>
            <w:hideMark/>
          </w:tcPr>
          <w:p w14:paraId="1C466FE8"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3</w:t>
            </w:r>
          </w:p>
        </w:tc>
        <w:tc>
          <w:tcPr>
            <w:tcW w:w="0" w:type="auto"/>
            <w:tcMar>
              <w:top w:w="0" w:type="dxa"/>
              <w:left w:w="28" w:type="dxa"/>
              <w:bottom w:w="0" w:type="dxa"/>
              <w:right w:w="28" w:type="dxa"/>
            </w:tcMar>
            <w:vAlign w:val="center"/>
            <w:hideMark/>
          </w:tcPr>
          <w:p w14:paraId="553FDAA4"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State budget revenue</w:t>
            </w:r>
          </w:p>
        </w:tc>
        <w:tc>
          <w:tcPr>
            <w:tcW w:w="0" w:type="auto"/>
            <w:tcMar>
              <w:top w:w="0" w:type="dxa"/>
              <w:left w:w="28" w:type="dxa"/>
              <w:bottom w:w="0" w:type="dxa"/>
              <w:right w:w="28" w:type="dxa"/>
            </w:tcMar>
            <w:vAlign w:val="center"/>
            <w:hideMark/>
          </w:tcPr>
          <w:p w14:paraId="0DB3AABC"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Billion kip</w:t>
            </w:r>
          </w:p>
        </w:tc>
        <w:tc>
          <w:tcPr>
            <w:tcW w:w="690" w:type="dxa"/>
            <w:tcMar>
              <w:top w:w="0" w:type="dxa"/>
              <w:left w:w="28" w:type="dxa"/>
              <w:bottom w:w="0" w:type="dxa"/>
              <w:right w:w="28" w:type="dxa"/>
            </w:tcMar>
            <w:vAlign w:val="center"/>
            <w:hideMark/>
          </w:tcPr>
          <w:p w14:paraId="40A9AA04"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850.5</w:t>
            </w:r>
          </w:p>
        </w:tc>
        <w:tc>
          <w:tcPr>
            <w:tcW w:w="0" w:type="auto"/>
            <w:tcMar>
              <w:top w:w="0" w:type="dxa"/>
              <w:left w:w="28" w:type="dxa"/>
              <w:bottom w:w="0" w:type="dxa"/>
              <w:right w:w="28" w:type="dxa"/>
            </w:tcMar>
            <w:vAlign w:val="center"/>
            <w:hideMark/>
          </w:tcPr>
          <w:p w14:paraId="47EC2C60"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980.2</w:t>
            </w:r>
          </w:p>
        </w:tc>
        <w:tc>
          <w:tcPr>
            <w:tcW w:w="0" w:type="auto"/>
            <w:tcMar>
              <w:top w:w="0" w:type="dxa"/>
              <w:left w:w="28" w:type="dxa"/>
              <w:bottom w:w="0" w:type="dxa"/>
              <w:right w:w="28" w:type="dxa"/>
            </w:tcMar>
            <w:vAlign w:val="center"/>
            <w:hideMark/>
          </w:tcPr>
          <w:p w14:paraId="4A6F3F4F"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1,085.6</w:t>
            </w:r>
          </w:p>
        </w:tc>
        <w:tc>
          <w:tcPr>
            <w:tcW w:w="0" w:type="auto"/>
            <w:tcMar>
              <w:top w:w="0" w:type="dxa"/>
              <w:left w:w="28" w:type="dxa"/>
              <w:bottom w:w="0" w:type="dxa"/>
              <w:right w:w="28" w:type="dxa"/>
            </w:tcMar>
            <w:vAlign w:val="center"/>
            <w:hideMark/>
          </w:tcPr>
          <w:p w14:paraId="28DC8AC6"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1,623.0</w:t>
            </w:r>
          </w:p>
        </w:tc>
        <w:tc>
          <w:tcPr>
            <w:tcW w:w="0" w:type="auto"/>
            <w:tcMar>
              <w:top w:w="0" w:type="dxa"/>
              <w:left w:w="28" w:type="dxa"/>
              <w:bottom w:w="0" w:type="dxa"/>
              <w:right w:w="28" w:type="dxa"/>
            </w:tcMar>
            <w:vAlign w:val="center"/>
            <w:hideMark/>
          </w:tcPr>
          <w:p w14:paraId="2FC495F0"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1,233.7</w:t>
            </w:r>
          </w:p>
        </w:tc>
        <w:tc>
          <w:tcPr>
            <w:tcW w:w="0" w:type="auto"/>
            <w:tcMar>
              <w:top w:w="0" w:type="dxa"/>
              <w:left w:w="28" w:type="dxa"/>
              <w:bottom w:w="0" w:type="dxa"/>
              <w:right w:w="28" w:type="dxa"/>
            </w:tcMar>
            <w:vAlign w:val="center"/>
            <w:hideMark/>
          </w:tcPr>
          <w:p w14:paraId="23B8E105"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1,358.0</w:t>
            </w:r>
          </w:p>
        </w:tc>
        <w:tc>
          <w:tcPr>
            <w:tcW w:w="1065" w:type="dxa"/>
            <w:tcMar>
              <w:top w:w="0" w:type="dxa"/>
              <w:left w:w="28" w:type="dxa"/>
              <w:bottom w:w="0" w:type="dxa"/>
              <w:right w:w="28" w:type="dxa"/>
            </w:tcMar>
            <w:vAlign w:val="center"/>
            <w:hideMark/>
          </w:tcPr>
          <w:p w14:paraId="069D4593"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9.8</w:t>
            </w:r>
          </w:p>
        </w:tc>
      </w:tr>
      <w:tr w:rsidR="008B044A" w:rsidRPr="008B044A" w14:paraId="4E875978" w14:textId="77777777" w:rsidTr="00B921C8">
        <w:tc>
          <w:tcPr>
            <w:tcW w:w="0" w:type="auto"/>
            <w:tcMar>
              <w:top w:w="0" w:type="dxa"/>
              <w:left w:w="28" w:type="dxa"/>
              <w:bottom w:w="0" w:type="dxa"/>
              <w:right w:w="28" w:type="dxa"/>
            </w:tcMar>
            <w:vAlign w:val="center"/>
            <w:hideMark/>
          </w:tcPr>
          <w:p w14:paraId="68F94FB5"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4</w:t>
            </w:r>
          </w:p>
        </w:tc>
        <w:tc>
          <w:tcPr>
            <w:tcW w:w="0" w:type="auto"/>
            <w:tcMar>
              <w:top w:w="0" w:type="dxa"/>
              <w:left w:w="28" w:type="dxa"/>
              <w:bottom w:w="0" w:type="dxa"/>
              <w:right w:w="28" w:type="dxa"/>
            </w:tcMar>
            <w:vAlign w:val="center"/>
            <w:hideMark/>
          </w:tcPr>
          <w:p w14:paraId="3F73BEA7"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Agriculture - Forestry - Fisheries share</w:t>
            </w:r>
          </w:p>
        </w:tc>
        <w:tc>
          <w:tcPr>
            <w:tcW w:w="0" w:type="auto"/>
            <w:tcMar>
              <w:top w:w="0" w:type="dxa"/>
              <w:left w:w="28" w:type="dxa"/>
              <w:bottom w:w="0" w:type="dxa"/>
              <w:right w:w="28" w:type="dxa"/>
            </w:tcMar>
            <w:vAlign w:val="center"/>
            <w:hideMark/>
          </w:tcPr>
          <w:p w14:paraId="5665D5B9"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w:t>
            </w:r>
          </w:p>
        </w:tc>
        <w:tc>
          <w:tcPr>
            <w:tcW w:w="690" w:type="dxa"/>
            <w:tcMar>
              <w:top w:w="0" w:type="dxa"/>
              <w:left w:w="28" w:type="dxa"/>
              <w:bottom w:w="0" w:type="dxa"/>
              <w:right w:w="28" w:type="dxa"/>
            </w:tcMar>
            <w:vAlign w:val="center"/>
            <w:hideMark/>
          </w:tcPr>
          <w:p w14:paraId="1BC4F7DF"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23.5</w:t>
            </w:r>
          </w:p>
        </w:tc>
        <w:tc>
          <w:tcPr>
            <w:tcW w:w="0" w:type="auto"/>
            <w:tcMar>
              <w:top w:w="0" w:type="dxa"/>
              <w:left w:w="28" w:type="dxa"/>
              <w:bottom w:w="0" w:type="dxa"/>
              <w:right w:w="28" w:type="dxa"/>
            </w:tcMar>
            <w:vAlign w:val="center"/>
            <w:hideMark/>
          </w:tcPr>
          <w:p w14:paraId="6E65DB6F"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22.8</w:t>
            </w:r>
          </w:p>
        </w:tc>
        <w:tc>
          <w:tcPr>
            <w:tcW w:w="0" w:type="auto"/>
            <w:tcMar>
              <w:top w:w="0" w:type="dxa"/>
              <w:left w:w="28" w:type="dxa"/>
              <w:bottom w:w="0" w:type="dxa"/>
              <w:right w:w="28" w:type="dxa"/>
            </w:tcMar>
            <w:vAlign w:val="center"/>
            <w:hideMark/>
          </w:tcPr>
          <w:p w14:paraId="54A01EB8"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21.7</w:t>
            </w:r>
          </w:p>
        </w:tc>
        <w:tc>
          <w:tcPr>
            <w:tcW w:w="0" w:type="auto"/>
            <w:tcMar>
              <w:top w:w="0" w:type="dxa"/>
              <w:left w:w="28" w:type="dxa"/>
              <w:bottom w:w="0" w:type="dxa"/>
              <w:right w:w="28" w:type="dxa"/>
            </w:tcMar>
            <w:vAlign w:val="center"/>
            <w:hideMark/>
          </w:tcPr>
          <w:p w14:paraId="1DC75A2E"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20.6</w:t>
            </w:r>
          </w:p>
        </w:tc>
        <w:tc>
          <w:tcPr>
            <w:tcW w:w="0" w:type="auto"/>
            <w:tcMar>
              <w:top w:w="0" w:type="dxa"/>
              <w:left w:w="28" w:type="dxa"/>
              <w:bottom w:w="0" w:type="dxa"/>
              <w:right w:w="28" w:type="dxa"/>
            </w:tcMar>
            <w:vAlign w:val="center"/>
            <w:hideMark/>
          </w:tcPr>
          <w:p w14:paraId="03DB4851"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20.3</w:t>
            </w:r>
          </w:p>
        </w:tc>
        <w:tc>
          <w:tcPr>
            <w:tcW w:w="0" w:type="auto"/>
            <w:tcMar>
              <w:top w:w="0" w:type="dxa"/>
              <w:left w:w="28" w:type="dxa"/>
              <w:bottom w:w="0" w:type="dxa"/>
              <w:right w:w="28" w:type="dxa"/>
            </w:tcMar>
            <w:vAlign w:val="center"/>
            <w:hideMark/>
          </w:tcPr>
          <w:p w14:paraId="0E720859"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20.0</w:t>
            </w:r>
          </w:p>
        </w:tc>
        <w:tc>
          <w:tcPr>
            <w:tcW w:w="1065" w:type="dxa"/>
            <w:tcMar>
              <w:top w:w="0" w:type="dxa"/>
              <w:left w:w="28" w:type="dxa"/>
              <w:bottom w:w="0" w:type="dxa"/>
              <w:right w:w="28" w:type="dxa"/>
            </w:tcMar>
            <w:vAlign w:val="center"/>
            <w:hideMark/>
          </w:tcPr>
          <w:p w14:paraId="47B6E54B"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w:t>
            </w:r>
          </w:p>
        </w:tc>
      </w:tr>
      <w:tr w:rsidR="008B044A" w:rsidRPr="008B044A" w14:paraId="760CF270" w14:textId="77777777" w:rsidTr="00B921C8">
        <w:tc>
          <w:tcPr>
            <w:tcW w:w="0" w:type="auto"/>
            <w:tcMar>
              <w:top w:w="0" w:type="dxa"/>
              <w:left w:w="28" w:type="dxa"/>
              <w:bottom w:w="0" w:type="dxa"/>
              <w:right w:w="28" w:type="dxa"/>
            </w:tcMar>
            <w:vAlign w:val="center"/>
            <w:hideMark/>
          </w:tcPr>
          <w:p w14:paraId="398027A9"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5</w:t>
            </w:r>
          </w:p>
        </w:tc>
        <w:tc>
          <w:tcPr>
            <w:tcW w:w="0" w:type="auto"/>
            <w:tcMar>
              <w:top w:w="0" w:type="dxa"/>
              <w:left w:w="28" w:type="dxa"/>
              <w:bottom w:w="0" w:type="dxa"/>
              <w:right w:w="28" w:type="dxa"/>
            </w:tcMar>
            <w:vAlign w:val="center"/>
            <w:hideMark/>
          </w:tcPr>
          <w:p w14:paraId="047E5AC9"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Industry - Construction share</w:t>
            </w:r>
          </w:p>
        </w:tc>
        <w:tc>
          <w:tcPr>
            <w:tcW w:w="0" w:type="auto"/>
            <w:tcMar>
              <w:top w:w="0" w:type="dxa"/>
              <w:left w:w="28" w:type="dxa"/>
              <w:bottom w:w="0" w:type="dxa"/>
              <w:right w:w="28" w:type="dxa"/>
            </w:tcMar>
            <w:vAlign w:val="center"/>
            <w:hideMark/>
          </w:tcPr>
          <w:p w14:paraId="7E6D8311"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w:t>
            </w:r>
          </w:p>
        </w:tc>
        <w:tc>
          <w:tcPr>
            <w:tcW w:w="690" w:type="dxa"/>
            <w:tcMar>
              <w:top w:w="0" w:type="dxa"/>
              <w:left w:w="28" w:type="dxa"/>
              <w:bottom w:w="0" w:type="dxa"/>
              <w:right w:w="28" w:type="dxa"/>
            </w:tcMar>
            <w:vAlign w:val="center"/>
            <w:hideMark/>
          </w:tcPr>
          <w:p w14:paraId="4A4A3044"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35.1</w:t>
            </w:r>
          </w:p>
        </w:tc>
        <w:tc>
          <w:tcPr>
            <w:tcW w:w="0" w:type="auto"/>
            <w:tcMar>
              <w:top w:w="0" w:type="dxa"/>
              <w:left w:w="28" w:type="dxa"/>
              <w:bottom w:w="0" w:type="dxa"/>
              <w:right w:w="28" w:type="dxa"/>
            </w:tcMar>
            <w:vAlign w:val="center"/>
            <w:hideMark/>
          </w:tcPr>
          <w:p w14:paraId="1B2A7BBE"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36.0</w:t>
            </w:r>
          </w:p>
        </w:tc>
        <w:tc>
          <w:tcPr>
            <w:tcW w:w="0" w:type="auto"/>
            <w:tcMar>
              <w:top w:w="0" w:type="dxa"/>
              <w:left w:w="28" w:type="dxa"/>
              <w:bottom w:w="0" w:type="dxa"/>
              <w:right w:w="28" w:type="dxa"/>
            </w:tcMar>
            <w:vAlign w:val="center"/>
            <w:hideMark/>
          </w:tcPr>
          <w:p w14:paraId="47D9F619"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36.8</w:t>
            </w:r>
          </w:p>
        </w:tc>
        <w:tc>
          <w:tcPr>
            <w:tcW w:w="0" w:type="auto"/>
            <w:tcMar>
              <w:top w:w="0" w:type="dxa"/>
              <w:left w:w="28" w:type="dxa"/>
              <w:bottom w:w="0" w:type="dxa"/>
              <w:right w:w="28" w:type="dxa"/>
            </w:tcMar>
            <w:vAlign w:val="center"/>
            <w:hideMark/>
          </w:tcPr>
          <w:p w14:paraId="0FC30144"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37.5</w:t>
            </w:r>
          </w:p>
        </w:tc>
        <w:tc>
          <w:tcPr>
            <w:tcW w:w="0" w:type="auto"/>
            <w:tcMar>
              <w:top w:w="0" w:type="dxa"/>
              <w:left w:w="28" w:type="dxa"/>
              <w:bottom w:w="0" w:type="dxa"/>
              <w:right w:w="28" w:type="dxa"/>
            </w:tcMar>
            <w:vAlign w:val="center"/>
            <w:hideMark/>
          </w:tcPr>
          <w:p w14:paraId="47143B8F"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38.0</w:t>
            </w:r>
          </w:p>
        </w:tc>
        <w:tc>
          <w:tcPr>
            <w:tcW w:w="0" w:type="auto"/>
            <w:tcMar>
              <w:top w:w="0" w:type="dxa"/>
              <w:left w:w="28" w:type="dxa"/>
              <w:bottom w:w="0" w:type="dxa"/>
              <w:right w:w="28" w:type="dxa"/>
            </w:tcMar>
            <w:vAlign w:val="center"/>
            <w:hideMark/>
          </w:tcPr>
          <w:p w14:paraId="6E3DBD14"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38.2</w:t>
            </w:r>
          </w:p>
        </w:tc>
        <w:tc>
          <w:tcPr>
            <w:tcW w:w="1065" w:type="dxa"/>
            <w:tcMar>
              <w:top w:w="0" w:type="dxa"/>
              <w:left w:w="28" w:type="dxa"/>
              <w:bottom w:w="0" w:type="dxa"/>
              <w:right w:w="28" w:type="dxa"/>
            </w:tcMar>
            <w:vAlign w:val="center"/>
            <w:hideMark/>
          </w:tcPr>
          <w:p w14:paraId="518BAA31"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w:t>
            </w:r>
          </w:p>
        </w:tc>
      </w:tr>
      <w:tr w:rsidR="008B044A" w:rsidRPr="008B044A" w14:paraId="5E61E3D1" w14:textId="77777777" w:rsidTr="00B921C8">
        <w:tc>
          <w:tcPr>
            <w:tcW w:w="0" w:type="auto"/>
            <w:tcMar>
              <w:top w:w="0" w:type="dxa"/>
              <w:left w:w="28" w:type="dxa"/>
              <w:bottom w:w="0" w:type="dxa"/>
              <w:right w:w="28" w:type="dxa"/>
            </w:tcMar>
            <w:vAlign w:val="center"/>
            <w:hideMark/>
          </w:tcPr>
          <w:p w14:paraId="69BDAE51"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6</w:t>
            </w:r>
          </w:p>
        </w:tc>
        <w:tc>
          <w:tcPr>
            <w:tcW w:w="0" w:type="auto"/>
            <w:tcMar>
              <w:top w:w="0" w:type="dxa"/>
              <w:left w:w="28" w:type="dxa"/>
              <w:bottom w:w="0" w:type="dxa"/>
              <w:right w:w="28" w:type="dxa"/>
            </w:tcMar>
            <w:vAlign w:val="center"/>
            <w:hideMark/>
          </w:tcPr>
          <w:p w14:paraId="2CD54E8A"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Services - Trade share</w:t>
            </w:r>
          </w:p>
        </w:tc>
        <w:tc>
          <w:tcPr>
            <w:tcW w:w="0" w:type="auto"/>
            <w:tcMar>
              <w:top w:w="0" w:type="dxa"/>
              <w:left w:w="28" w:type="dxa"/>
              <w:bottom w:w="0" w:type="dxa"/>
              <w:right w:w="28" w:type="dxa"/>
            </w:tcMar>
            <w:vAlign w:val="center"/>
            <w:hideMark/>
          </w:tcPr>
          <w:p w14:paraId="0E32DA4E"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w:t>
            </w:r>
          </w:p>
        </w:tc>
        <w:tc>
          <w:tcPr>
            <w:tcW w:w="690" w:type="dxa"/>
            <w:tcMar>
              <w:top w:w="0" w:type="dxa"/>
              <w:left w:w="28" w:type="dxa"/>
              <w:bottom w:w="0" w:type="dxa"/>
              <w:right w:w="28" w:type="dxa"/>
            </w:tcMar>
            <w:vAlign w:val="center"/>
            <w:hideMark/>
          </w:tcPr>
          <w:p w14:paraId="4FED9177"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41.4</w:t>
            </w:r>
          </w:p>
        </w:tc>
        <w:tc>
          <w:tcPr>
            <w:tcW w:w="0" w:type="auto"/>
            <w:tcMar>
              <w:top w:w="0" w:type="dxa"/>
              <w:left w:w="28" w:type="dxa"/>
              <w:bottom w:w="0" w:type="dxa"/>
              <w:right w:w="28" w:type="dxa"/>
            </w:tcMar>
            <w:vAlign w:val="center"/>
            <w:hideMark/>
          </w:tcPr>
          <w:p w14:paraId="67F265BC"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41.2</w:t>
            </w:r>
          </w:p>
        </w:tc>
        <w:tc>
          <w:tcPr>
            <w:tcW w:w="0" w:type="auto"/>
            <w:tcMar>
              <w:top w:w="0" w:type="dxa"/>
              <w:left w:w="28" w:type="dxa"/>
              <w:bottom w:w="0" w:type="dxa"/>
              <w:right w:w="28" w:type="dxa"/>
            </w:tcMar>
            <w:vAlign w:val="center"/>
            <w:hideMark/>
          </w:tcPr>
          <w:p w14:paraId="5935BF87"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41.5</w:t>
            </w:r>
          </w:p>
        </w:tc>
        <w:tc>
          <w:tcPr>
            <w:tcW w:w="0" w:type="auto"/>
            <w:tcMar>
              <w:top w:w="0" w:type="dxa"/>
              <w:left w:w="28" w:type="dxa"/>
              <w:bottom w:w="0" w:type="dxa"/>
              <w:right w:w="28" w:type="dxa"/>
            </w:tcMar>
            <w:vAlign w:val="center"/>
            <w:hideMark/>
          </w:tcPr>
          <w:p w14:paraId="7E017CE6"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41.9</w:t>
            </w:r>
          </w:p>
        </w:tc>
        <w:tc>
          <w:tcPr>
            <w:tcW w:w="0" w:type="auto"/>
            <w:tcMar>
              <w:top w:w="0" w:type="dxa"/>
              <w:left w:w="28" w:type="dxa"/>
              <w:bottom w:w="0" w:type="dxa"/>
              <w:right w:w="28" w:type="dxa"/>
            </w:tcMar>
            <w:vAlign w:val="center"/>
            <w:hideMark/>
          </w:tcPr>
          <w:p w14:paraId="1A21821C"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41.7</w:t>
            </w:r>
          </w:p>
        </w:tc>
        <w:tc>
          <w:tcPr>
            <w:tcW w:w="0" w:type="auto"/>
            <w:tcMar>
              <w:top w:w="0" w:type="dxa"/>
              <w:left w:w="28" w:type="dxa"/>
              <w:bottom w:w="0" w:type="dxa"/>
              <w:right w:w="28" w:type="dxa"/>
            </w:tcMar>
            <w:vAlign w:val="center"/>
            <w:hideMark/>
          </w:tcPr>
          <w:p w14:paraId="12893E12"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41.8</w:t>
            </w:r>
          </w:p>
        </w:tc>
        <w:tc>
          <w:tcPr>
            <w:tcW w:w="1065" w:type="dxa"/>
            <w:tcMar>
              <w:top w:w="0" w:type="dxa"/>
              <w:left w:w="28" w:type="dxa"/>
              <w:bottom w:w="0" w:type="dxa"/>
              <w:right w:w="28" w:type="dxa"/>
            </w:tcMar>
            <w:vAlign w:val="center"/>
            <w:hideMark/>
          </w:tcPr>
          <w:p w14:paraId="361F0079" w14:textId="77777777" w:rsidR="001C3B9C" w:rsidRPr="001C3B9C" w:rsidRDefault="001C3B9C" w:rsidP="001C3B9C">
            <w:pPr>
              <w:widowControl w:val="0"/>
              <w:ind w:firstLine="0"/>
              <w:jc w:val="both"/>
              <w:rPr>
                <w:rFonts w:cs="Times New Roman"/>
                <w:sz w:val="20"/>
                <w:szCs w:val="20"/>
                <w:lang w:val="en-AE"/>
              </w:rPr>
            </w:pPr>
            <w:r w:rsidRPr="001C3B9C">
              <w:rPr>
                <w:rFonts w:cs="Times New Roman"/>
                <w:sz w:val="20"/>
                <w:szCs w:val="20"/>
                <w:lang w:val="en-AE"/>
              </w:rPr>
              <w:t>–</w:t>
            </w:r>
          </w:p>
        </w:tc>
      </w:tr>
    </w:tbl>
    <w:p w14:paraId="0CAB4B8C" w14:textId="227DF6A1" w:rsidR="008B044A" w:rsidRDefault="008B044A" w:rsidP="008B044A">
      <w:pPr>
        <w:widowControl w:val="0"/>
        <w:ind w:firstLine="0"/>
        <w:jc w:val="right"/>
        <w:rPr>
          <w:rFonts w:cs="Times New Roman"/>
          <w:b/>
          <w:bCs/>
          <w:sz w:val="27"/>
          <w:szCs w:val="27"/>
          <w:lang w:val="en-AE"/>
        </w:rPr>
      </w:pPr>
      <w:r w:rsidRPr="001C3B9C">
        <w:rPr>
          <w:rFonts w:cs="Times New Roman"/>
          <w:i/>
          <w:iCs/>
          <w:sz w:val="27"/>
          <w:szCs w:val="27"/>
          <w:lang w:val="en-AE"/>
        </w:rPr>
        <w:t>(Source: Louangprabang Provincial Statistics Office)</w:t>
      </w:r>
    </w:p>
    <w:p w14:paraId="6C6DBC2A" w14:textId="512B7EC6"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t>2.2. Characteristics of SME production and business activities</w:t>
      </w:r>
    </w:p>
    <w:p w14:paraId="48D87F09" w14:textId="67133DC1" w:rsidR="001C3B9C" w:rsidRPr="001C3B9C" w:rsidRDefault="001C3B9C" w:rsidP="008B044A">
      <w:pPr>
        <w:widowControl w:val="0"/>
        <w:ind w:firstLine="0"/>
        <w:jc w:val="center"/>
        <w:rPr>
          <w:rFonts w:cs="Times New Roman"/>
          <w:sz w:val="27"/>
          <w:szCs w:val="27"/>
          <w:lang w:val="en-AE"/>
        </w:rPr>
      </w:pPr>
      <w:r w:rsidRPr="001C3B9C">
        <w:rPr>
          <w:rFonts w:cs="Times New Roman"/>
          <w:b/>
          <w:bCs/>
          <w:sz w:val="27"/>
          <w:szCs w:val="27"/>
          <w:lang w:val="en-AE"/>
        </w:rPr>
        <w:t>Table 3.2: Scale and growth rate of SMEs by type (2020-2025)</w:t>
      </w:r>
    </w:p>
    <w:tbl>
      <w:tblPr>
        <w:tblW w:w="6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44"/>
        <w:gridCol w:w="664"/>
        <w:gridCol w:w="664"/>
        <w:gridCol w:w="664"/>
        <w:gridCol w:w="664"/>
        <w:gridCol w:w="664"/>
        <w:gridCol w:w="664"/>
        <w:gridCol w:w="1313"/>
      </w:tblGrid>
      <w:tr w:rsidR="001C3B9C" w:rsidRPr="001C3B9C" w14:paraId="28D6DC1C" w14:textId="77777777" w:rsidTr="00693783">
        <w:trPr>
          <w:tblHeader/>
        </w:trPr>
        <w:tc>
          <w:tcPr>
            <w:tcW w:w="0" w:type="auto"/>
            <w:tcMar>
              <w:top w:w="0" w:type="dxa"/>
              <w:left w:w="28" w:type="dxa"/>
              <w:bottom w:w="28" w:type="dxa"/>
              <w:right w:w="28" w:type="dxa"/>
            </w:tcMar>
            <w:vAlign w:val="center"/>
            <w:hideMark/>
          </w:tcPr>
          <w:p w14:paraId="348E45C6"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Type</w:t>
            </w:r>
          </w:p>
        </w:tc>
        <w:tc>
          <w:tcPr>
            <w:tcW w:w="0" w:type="auto"/>
            <w:tcMar>
              <w:top w:w="0" w:type="dxa"/>
              <w:left w:w="28" w:type="dxa"/>
              <w:bottom w:w="28" w:type="dxa"/>
              <w:right w:w="28" w:type="dxa"/>
            </w:tcMar>
            <w:vAlign w:val="center"/>
            <w:hideMark/>
          </w:tcPr>
          <w:p w14:paraId="51179E09"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2020</w:t>
            </w:r>
          </w:p>
        </w:tc>
        <w:tc>
          <w:tcPr>
            <w:tcW w:w="0" w:type="auto"/>
            <w:tcMar>
              <w:top w:w="0" w:type="dxa"/>
              <w:left w:w="28" w:type="dxa"/>
              <w:bottom w:w="28" w:type="dxa"/>
              <w:right w:w="28" w:type="dxa"/>
            </w:tcMar>
            <w:vAlign w:val="center"/>
            <w:hideMark/>
          </w:tcPr>
          <w:p w14:paraId="1216A8B2"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2021</w:t>
            </w:r>
          </w:p>
        </w:tc>
        <w:tc>
          <w:tcPr>
            <w:tcW w:w="0" w:type="auto"/>
            <w:tcMar>
              <w:top w:w="0" w:type="dxa"/>
              <w:left w:w="28" w:type="dxa"/>
              <w:bottom w:w="28" w:type="dxa"/>
              <w:right w:w="28" w:type="dxa"/>
            </w:tcMar>
            <w:vAlign w:val="center"/>
            <w:hideMark/>
          </w:tcPr>
          <w:p w14:paraId="0A527DF3"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2022</w:t>
            </w:r>
          </w:p>
        </w:tc>
        <w:tc>
          <w:tcPr>
            <w:tcW w:w="0" w:type="auto"/>
            <w:tcMar>
              <w:top w:w="0" w:type="dxa"/>
              <w:left w:w="28" w:type="dxa"/>
              <w:bottom w:w="28" w:type="dxa"/>
              <w:right w:w="28" w:type="dxa"/>
            </w:tcMar>
            <w:vAlign w:val="center"/>
            <w:hideMark/>
          </w:tcPr>
          <w:p w14:paraId="19B6791E"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2023</w:t>
            </w:r>
          </w:p>
        </w:tc>
        <w:tc>
          <w:tcPr>
            <w:tcW w:w="0" w:type="auto"/>
            <w:tcMar>
              <w:top w:w="0" w:type="dxa"/>
              <w:left w:w="28" w:type="dxa"/>
              <w:bottom w:w="28" w:type="dxa"/>
              <w:right w:w="28" w:type="dxa"/>
            </w:tcMar>
            <w:vAlign w:val="center"/>
            <w:hideMark/>
          </w:tcPr>
          <w:p w14:paraId="08514353"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2024</w:t>
            </w:r>
          </w:p>
        </w:tc>
        <w:tc>
          <w:tcPr>
            <w:tcW w:w="0" w:type="auto"/>
            <w:tcMar>
              <w:top w:w="0" w:type="dxa"/>
              <w:left w:w="28" w:type="dxa"/>
              <w:bottom w:w="28" w:type="dxa"/>
              <w:right w:w="28" w:type="dxa"/>
            </w:tcMar>
            <w:vAlign w:val="center"/>
            <w:hideMark/>
          </w:tcPr>
          <w:p w14:paraId="30908F4F"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2025</w:t>
            </w:r>
          </w:p>
        </w:tc>
        <w:tc>
          <w:tcPr>
            <w:tcW w:w="1313" w:type="dxa"/>
            <w:tcMar>
              <w:top w:w="0" w:type="dxa"/>
              <w:left w:w="28" w:type="dxa"/>
              <w:bottom w:w="28" w:type="dxa"/>
              <w:right w:w="28" w:type="dxa"/>
            </w:tcMar>
            <w:vAlign w:val="center"/>
            <w:hideMark/>
          </w:tcPr>
          <w:p w14:paraId="34D6A078"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Avg. growth (%)</w:t>
            </w:r>
          </w:p>
        </w:tc>
      </w:tr>
      <w:tr w:rsidR="001C3B9C" w:rsidRPr="001C3B9C" w14:paraId="0341383E" w14:textId="77777777" w:rsidTr="00693783">
        <w:tc>
          <w:tcPr>
            <w:tcW w:w="0" w:type="auto"/>
            <w:tcMar>
              <w:top w:w="0" w:type="dxa"/>
              <w:left w:w="28" w:type="dxa"/>
              <w:bottom w:w="28" w:type="dxa"/>
              <w:right w:w="28" w:type="dxa"/>
            </w:tcMar>
            <w:vAlign w:val="center"/>
            <w:hideMark/>
          </w:tcPr>
          <w:p w14:paraId="55C6E0B5"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Limited Liability Company</w:t>
            </w:r>
          </w:p>
        </w:tc>
        <w:tc>
          <w:tcPr>
            <w:tcW w:w="0" w:type="auto"/>
            <w:tcMar>
              <w:top w:w="0" w:type="dxa"/>
              <w:left w:w="28" w:type="dxa"/>
              <w:bottom w:w="28" w:type="dxa"/>
              <w:right w:w="28" w:type="dxa"/>
            </w:tcMar>
            <w:vAlign w:val="center"/>
            <w:hideMark/>
          </w:tcPr>
          <w:p w14:paraId="49A764FB"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1,478</w:t>
            </w:r>
          </w:p>
        </w:tc>
        <w:tc>
          <w:tcPr>
            <w:tcW w:w="0" w:type="auto"/>
            <w:tcMar>
              <w:top w:w="0" w:type="dxa"/>
              <w:left w:w="28" w:type="dxa"/>
              <w:bottom w:w="28" w:type="dxa"/>
              <w:right w:w="28" w:type="dxa"/>
            </w:tcMar>
            <w:vAlign w:val="center"/>
            <w:hideMark/>
          </w:tcPr>
          <w:p w14:paraId="35D9DA3C"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1,497</w:t>
            </w:r>
          </w:p>
        </w:tc>
        <w:tc>
          <w:tcPr>
            <w:tcW w:w="0" w:type="auto"/>
            <w:tcMar>
              <w:top w:w="0" w:type="dxa"/>
              <w:left w:w="28" w:type="dxa"/>
              <w:bottom w:w="28" w:type="dxa"/>
              <w:right w:w="28" w:type="dxa"/>
            </w:tcMar>
            <w:vAlign w:val="center"/>
            <w:hideMark/>
          </w:tcPr>
          <w:p w14:paraId="0195FC9A"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1,569</w:t>
            </w:r>
          </w:p>
        </w:tc>
        <w:tc>
          <w:tcPr>
            <w:tcW w:w="0" w:type="auto"/>
            <w:tcMar>
              <w:top w:w="0" w:type="dxa"/>
              <w:left w:w="28" w:type="dxa"/>
              <w:bottom w:w="28" w:type="dxa"/>
              <w:right w:w="28" w:type="dxa"/>
            </w:tcMar>
            <w:vAlign w:val="center"/>
            <w:hideMark/>
          </w:tcPr>
          <w:p w14:paraId="72085A63"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1,744</w:t>
            </w:r>
          </w:p>
        </w:tc>
        <w:tc>
          <w:tcPr>
            <w:tcW w:w="0" w:type="auto"/>
            <w:tcMar>
              <w:top w:w="0" w:type="dxa"/>
              <w:left w:w="28" w:type="dxa"/>
              <w:bottom w:w="28" w:type="dxa"/>
              <w:right w:w="28" w:type="dxa"/>
            </w:tcMar>
            <w:vAlign w:val="center"/>
            <w:hideMark/>
          </w:tcPr>
          <w:p w14:paraId="45807BE1"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1,853</w:t>
            </w:r>
          </w:p>
        </w:tc>
        <w:tc>
          <w:tcPr>
            <w:tcW w:w="0" w:type="auto"/>
            <w:tcMar>
              <w:top w:w="0" w:type="dxa"/>
              <w:left w:w="28" w:type="dxa"/>
              <w:bottom w:w="28" w:type="dxa"/>
              <w:right w:w="28" w:type="dxa"/>
            </w:tcMar>
            <w:vAlign w:val="center"/>
            <w:hideMark/>
          </w:tcPr>
          <w:p w14:paraId="6D1D4C1D"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1,978</w:t>
            </w:r>
          </w:p>
        </w:tc>
        <w:tc>
          <w:tcPr>
            <w:tcW w:w="1313" w:type="dxa"/>
            <w:tcMar>
              <w:top w:w="0" w:type="dxa"/>
              <w:left w:w="28" w:type="dxa"/>
              <w:bottom w:w="28" w:type="dxa"/>
              <w:right w:w="28" w:type="dxa"/>
            </w:tcMar>
            <w:vAlign w:val="center"/>
            <w:hideMark/>
          </w:tcPr>
          <w:p w14:paraId="17FDEB86"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6.0</w:t>
            </w:r>
          </w:p>
        </w:tc>
      </w:tr>
      <w:tr w:rsidR="001C3B9C" w:rsidRPr="001C3B9C" w14:paraId="728ABF05" w14:textId="77777777" w:rsidTr="00693783">
        <w:tc>
          <w:tcPr>
            <w:tcW w:w="0" w:type="auto"/>
            <w:tcMar>
              <w:top w:w="0" w:type="dxa"/>
              <w:left w:w="28" w:type="dxa"/>
              <w:bottom w:w="28" w:type="dxa"/>
              <w:right w:w="28" w:type="dxa"/>
            </w:tcMar>
            <w:vAlign w:val="center"/>
            <w:hideMark/>
          </w:tcPr>
          <w:p w14:paraId="78175DB7"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Joint Stock Company</w:t>
            </w:r>
          </w:p>
        </w:tc>
        <w:tc>
          <w:tcPr>
            <w:tcW w:w="0" w:type="auto"/>
            <w:tcMar>
              <w:top w:w="0" w:type="dxa"/>
              <w:left w:w="28" w:type="dxa"/>
              <w:bottom w:w="28" w:type="dxa"/>
              <w:right w:w="28" w:type="dxa"/>
            </w:tcMar>
            <w:vAlign w:val="center"/>
            <w:hideMark/>
          </w:tcPr>
          <w:p w14:paraId="3373225B"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472</w:t>
            </w:r>
          </w:p>
        </w:tc>
        <w:tc>
          <w:tcPr>
            <w:tcW w:w="0" w:type="auto"/>
            <w:tcMar>
              <w:top w:w="0" w:type="dxa"/>
              <w:left w:w="28" w:type="dxa"/>
              <w:bottom w:w="28" w:type="dxa"/>
              <w:right w:w="28" w:type="dxa"/>
            </w:tcMar>
            <w:vAlign w:val="center"/>
            <w:hideMark/>
          </w:tcPr>
          <w:p w14:paraId="62F9C49D"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491</w:t>
            </w:r>
          </w:p>
        </w:tc>
        <w:tc>
          <w:tcPr>
            <w:tcW w:w="0" w:type="auto"/>
            <w:tcMar>
              <w:top w:w="0" w:type="dxa"/>
              <w:left w:w="28" w:type="dxa"/>
              <w:bottom w:w="28" w:type="dxa"/>
              <w:right w:w="28" w:type="dxa"/>
            </w:tcMar>
            <w:vAlign w:val="center"/>
            <w:hideMark/>
          </w:tcPr>
          <w:p w14:paraId="22F8A6C9"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508</w:t>
            </w:r>
          </w:p>
        </w:tc>
        <w:tc>
          <w:tcPr>
            <w:tcW w:w="0" w:type="auto"/>
            <w:tcMar>
              <w:top w:w="0" w:type="dxa"/>
              <w:left w:w="28" w:type="dxa"/>
              <w:bottom w:w="28" w:type="dxa"/>
              <w:right w:w="28" w:type="dxa"/>
            </w:tcMar>
            <w:vAlign w:val="center"/>
            <w:hideMark/>
          </w:tcPr>
          <w:p w14:paraId="38232824"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548</w:t>
            </w:r>
          </w:p>
        </w:tc>
        <w:tc>
          <w:tcPr>
            <w:tcW w:w="0" w:type="auto"/>
            <w:tcMar>
              <w:top w:w="0" w:type="dxa"/>
              <w:left w:w="28" w:type="dxa"/>
              <w:bottom w:w="28" w:type="dxa"/>
              <w:right w:w="28" w:type="dxa"/>
            </w:tcMar>
            <w:vAlign w:val="center"/>
            <w:hideMark/>
          </w:tcPr>
          <w:p w14:paraId="37C7AC9E"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615</w:t>
            </w:r>
          </w:p>
        </w:tc>
        <w:tc>
          <w:tcPr>
            <w:tcW w:w="0" w:type="auto"/>
            <w:tcMar>
              <w:top w:w="0" w:type="dxa"/>
              <w:left w:w="28" w:type="dxa"/>
              <w:bottom w:w="28" w:type="dxa"/>
              <w:right w:w="28" w:type="dxa"/>
            </w:tcMar>
            <w:vAlign w:val="center"/>
            <w:hideMark/>
          </w:tcPr>
          <w:p w14:paraId="02360471"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685</w:t>
            </w:r>
          </w:p>
        </w:tc>
        <w:tc>
          <w:tcPr>
            <w:tcW w:w="1313" w:type="dxa"/>
            <w:tcMar>
              <w:top w:w="0" w:type="dxa"/>
              <w:left w:w="28" w:type="dxa"/>
              <w:bottom w:w="28" w:type="dxa"/>
              <w:right w:w="28" w:type="dxa"/>
            </w:tcMar>
            <w:vAlign w:val="center"/>
            <w:hideMark/>
          </w:tcPr>
          <w:p w14:paraId="6D550AC3"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7.7</w:t>
            </w:r>
          </w:p>
        </w:tc>
      </w:tr>
      <w:tr w:rsidR="001C3B9C" w:rsidRPr="001C3B9C" w14:paraId="520D5819" w14:textId="77777777" w:rsidTr="00693783">
        <w:tc>
          <w:tcPr>
            <w:tcW w:w="0" w:type="auto"/>
            <w:tcMar>
              <w:top w:w="0" w:type="dxa"/>
              <w:left w:w="28" w:type="dxa"/>
              <w:bottom w:w="28" w:type="dxa"/>
              <w:right w:w="28" w:type="dxa"/>
            </w:tcMar>
            <w:vAlign w:val="center"/>
            <w:hideMark/>
          </w:tcPr>
          <w:p w14:paraId="4FCF0E0A"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lastRenderedPageBreak/>
              <w:t>Sole Proprietorship</w:t>
            </w:r>
          </w:p>
        </w:tc>
        <w:tc>
          <w:tcPr>
            <w:tcW w:w="0" w:type="auto"/>
            <w:tcMar>
              <w:top w:w="0" w:type="dxa"/>
              <w:left w:w="28" w:type="dxa"/>
              <w:bottom w:w="28" w:type="dxa"/>
              <w:right w:w="28" w:type="dxa"/>
            </w:tcMar>
            <w:vAlign w:val="center"/>
            <w:hideMark/>
          </w:tcPr>
          <w:p w14:paraId="555A6CC6"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411</w:t>
            </w:r>
          </w:p>
        </w:tc>
        <w:tc>
          <w:tcPr>
            <w:tcW w:w="0" w:type="auto"/>
            <w:tcMar>
              <w:top w:w="0" w:type="dxa"/>
              <w:left w:w="28" w:type="dxa"/>
              <w:bottom w:w="28" w:type="dxa"/>
              <w:right w:w="28" w:type="dxa"/>
            </w:tcMar>
            <w:vAlign w:val="center"/>
            <w:hideMark/>
          </w:tcPr>
          <w:p w14:paraId="090BCB4A"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419</w:t>
            </w:r>
          </w:p>
        </w:tc>
        <w:tc>
          <w:tcPr>
            <w:tcW w:w="0" w:type="auto"/>
            <w:tcMar>
              <w:top w:w="0" w:type="dxa"/>
              <w:left w:w="28" w:type="dxa"/>
              <w:bottom w:w="28" w:type="dxa"/>
              <w:right w:w="28" w:type="dxa"/>
            </w:tcMar>
            <w:vAlign w:val="center"/>
            <w:hideMark/>
          </w:tcPr>
          <w:p w14:paraId="248283D1"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423</w:t>
            </w:r>
          </w:p>
        </w:tc>
        <w:tc>
          <w:tcPr>
            <w:tcW w:w="0" w:type="auto"/>
            <w:tcMar>
              <w:top w:w="0" w:type="dxa"/>
              <w:left w:w="28" w:type="dxa"/>
              <w:bottom w:w="28" w:type="dxa"/>
              <w:right w:w="28" w:type="dxa"/>
            </w:tcMar>
            <w:vAlign w:val="center"/>
            <w:hideMark/>
          </w:tcPr>
          <w:p w14:paraId="3E07A9AA"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436</w:t>
            </w:r>
          </w:p>
        </w:tc>
        <w:tc>
          <w:tcPr>
            <w:tcW w:w="0" w:type="auto"/>
            <w:tcMar>
              <w:top w:w="0" w:type="dxa"/>
              <w:left w:w="28" w:type="dxa"/>
              <w:bottom w:w="28" w:type="dxa"/>
              <w:right w:w="28" w:type="dxa"/>
            </w:tcMar>
            <w:vAlign w:val="center"/>
            <w:hideMark/>
          </w:tcPr>
          <w:p w14:paraId="4704B633"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459</w:t>
            </w:r>
          </w:p>
        </w:tc>
        <w:tc>
          <w:tcPr>
            <w:tcW w:w="0" w:type="auto"/>
            <w:tcMar>
              <w:top w:w="0" w:type="dxa"/>
              <w:left w:w="28" w:type="dxa"/>
              <w:bottom w:w="28" w:type="dxa"/>
              <w:right w:w="28" w:type="dxa"/>
            </w:tcMar>
            <w:vAlign w:val="center"/>
            <w:hideMark/>
          </w:tcPr>
          <w:p w14:paraId="1ACE9B65"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470</w:t>
            </w:r>
          </w:p>
        </w:tc>
        <w:tc>
          <w:tcPr>
            <w:tcW w:w="1313" w:type="dxa"/>
            <w:tcMar>
              <w:top w:w="0" w:type="dxa"/>
              <w:left w:w="28" w:type="dxa"/>
              <w:bottom w:w="28" w:type="dxa"/>
              <w:right w:w="28" w:type="dxa"/>
            </w:tcMar>
            <w:vAlign w:val="center"/>
            <w:hideMark/>
          </w:tcPr>
          <w:p w14:paraId="032C3581"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2.7</w:t>
            </w:r>
          </w:p>
        </w:tc>
      </w:tr>
      <w:tr w:rsidR="001C3B9C" w:rsidRPr="001C3B9C" w14:paraId="45148534" w14:textId="77777777" w:rsidTr="00693783">
        <w:tc>
          <w:tcPr>
            <w:tcW w:w="0" w:type="auto"/>
            <w:tcMar>
              <w:top w:w="0" w:type="dxa"/>
              <w:left w:w="28" w:type="dxa"/>
              <w:bottom w:w="28" w:type="dxa"/>
              <w:right w:w="28" w:type="dxa"/>
            </w:tcMar>
            <w:vAlign w:val="center"/>
            <w:hideMark/>
          </w:tcPr>
          <w:p w14:paraId="64F9A6CD"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Total SMEs</w:t>
            </w:r>
          </w:p>
        </w:tc>
        <w:tc>
          <w:tcPr>
            <w:tcW w:w="0" w:type="auto"/>
            <w:tcMar>
              <w:top w:w="0" w:type="dxa"/>
              <w:left w:w="28" w:type="dxa"/>
              <w:bottom w:w="28" w:type="dxa"/>
              <w:right w:w="28" w:type="dxa"/>
            </w:tcMar>
            <w:vAlign w:val="center"/>
            <w:hideMark/>
          </w:tcPr>
          <w:p w14:paraId="5880F0A5"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2,361</w:t>
            </w:r>
          </w:p>
        </w:tc>
        <w:tc>
          <w:tcPr>
            <w:tcW w:w="0" w:type="auto"/>
            <w:tcMar>
              <w:top w:w="0" w:type="dxa"/>
              <w:left w:w="28" w:type="dxa"/>
              <w:bottom w:w="28" w:type="dxa"/>
              <w:right w:w="28" w:type="dxa"/>
            </w:tcMar>
            <w:vAlign w:val="center"/>
            <w:hideMark/>
          </w:tcPr>
          <w:p w14:paraId="659CD28A"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2,407</w:t>
            </w:r>
          </w:p>
        </w:tc>
        <w:tc>
          <w:tcPr>
            <w:tcW w:w="0" w:type="auto"/>
            <w:tcMar>
              <w:top w:w="0" w:type="dxa"/>
              <w:left w:w="28" w:type="dxa"/>
              <w:bottom w:w="28" w:type="dxa"/>
              <w:right w:w="28" w:type="dxa"/>
            </w:tcMar>
            <w:vAlign w:val="center"/>
            <w:hideMark/>
          </w:tcPr>
          <w:p w14:paraId="4C45E7DA"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2,500</w:t>
            </w:r>
          </w:p>
        </w:tc>
        <w:tc>
          <w:tcPr>
            <w:tcW w:w="0" w:type="auto"/>
            <w:tcMar>
              <w:top w:w="0" w:type="dxa"/>
              <w:left w:w="28" w:type="dxa"/>
              <w:bottom w:w="28" w:type="dxa"/>
              <w:right w:w="28" w:type="dxa"/>
            </w:tcMar>
            <w:vAlign w:val="center"/>
            <w:hideMark/>
          </w:tcPr>
          <w:p w14:paraId="30DC695E"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2,728</w:t>
            </w:r>
          </w:p>
        </w:tc>
        <w:tc>
          <w:tcPr>
            <w:tcW w:w="0" w:type="auto"/>
            <w:tcMar>
              <w:top w:w="0" w:type="dxa"/>
              <w:left w:w="28" w:type="dxa"/>
              <w:bottom w:w="28" w:type="dxa"/>
              <w:right w:w="28" w:type="dxa"/>
            </w:tcMar>
            <w:vAlign w:val="center"/>
            <w:hideMark/>
          </w:tcPr>
          <w:p w14:paraId="12C30674"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2,927</w:t>
            </w:r>
          </w:p>
        </w:tc>
        <w:tc>
          <w:tcPr>
            <w:tcW w:w="0" w:type="auto"/>
            <w:tcMar>
              <w:top w:w="0" w:type="dxa"/>
              <w:left w:w="28" w:type="dxa"/>
              <w:bottom w:w="28" w:type="dxa"/>
              <w:right w:w="28" w:type="dxa"/>
            </w:tcMar>
            <w:vAlign w:val="center"/>
            <w:hideMark/>
          </w:tcPr>
          <w:p w14:paraId="5EDB58AB"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3,133</w:t>
            </w:r>
          </w:p>
        </w:tc>
        <w:tc>
          <w:tcPr>
            <w:tcW w:w="1313" w:type="dxa"/>
            <w:tcMar>
              <w:top w:w="0" w:type="dxa"/>
              <w:left w:w="28" w:type="dxa"/>
              <w:bottom w:w="28" w:type="dxa"/>
              <w:right w:w="28" w:type="dxa"/>
            </w:tcMar>
            <w:vAlign w:val="center"/>
            <w:hideMark/>
          </w:tcPr>
          <w:p w14:paraId="1FE591BB"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5.8</w:t>
            </w:r>
          </w:p>
        </w:tc>
      </w:tr>
    </w:tbl>
    <w:p w14:paraId="2940CABA" w14:textId="35AE1784" w:rsidR="008B044A" w:rsidRDefault="008B044A" w:rsidP="008B044A">
      <w:pPr>
        <w:widowControl w:val="0"/>
        <w:ind w:firstLine="0"/>
        <w:jc w:val="right"/>
        <w:rPr>
          <w:rFonts w:cs="Times New Roman"/>
          <w:b/>
          <w:bCs/>
          <w:sz w:val="27"/>
          <w:szCs w:val="27"/>
          <w:lang w:val="en-AE"/>
        </w:rPr>
      </w:pPr>
      <w:r w:rsidRPr="001C3B9C">
        <w:rPr>
          <w:rFonts w:cs="Times New Roman"/>
          <w:i/>
          <w:iCs/>
          <w:sz w:val="27"/>
          <w:szCs w:val="27"/>
          <w:lang w:val="en-AE"/>
        </w:rPr>
        <w:t>(Source: Louangprabang Tax Department)</w:t>
      </w:r>
    </w:p>
    <w:p w14:paraId="3F4706AA" w14:textId="13832576"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t>2.3. Current status of tax administration activities</w:t>
      </w:r>
    </w:p>
    <w:p w14:paraId="22D77B61"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2.3.1. Revenue estimation and collection results</w:t>
      </w:r>
    </w:p>
    <w:p w14:paraId="3FA506FD" w14:textId="4008822F"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Table 3.5: State budget revenue from SMEs (2020-2025)</w:t>
      </w:r>
      <w:r w:rsidRPr="001C3B9C">
        <w:rPr>
          <w:rFonts w:cs="Times New Roman"/>
          <w:sz w:val="27"/>
          <w:szCs w:val="27"/>
          <w:lang w:val="en-AE"/>
        </w:rPr>
        <w:br/>
      </w:r>
    </w:p>
    <w:tbl>
      <w:tblPr>
        <w:tblW w:w="6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30"/>
        <w:gridCol w:w="716"/>
        <w:gridCol w:w="716"/>
        <w:gridCol w:w="716"/>
        <w:gridCol w:w="716"/>
        <w:gridCol w:w="716"/>
        <w:gridCol w:w="836"/>
        <w:gridCol w:w="1195"/>
      </w:tblGrid>
      <w:tr w:rsidR="001C3B9C" w:rsidRPr="001C3B9C" w14:paraId="59DEA973" w14:textId="77777777" w:rsidTr="00B921C8">
        <w:trPr>
          <w:tblHeader/>
        </w:trPr>
        <w:tc>
          <w:tcPr>
            <w:tcW w:w="1330" w:type="dxa"/>
            <w:tcMar>
              <w:top w:w="28" w:type="dxa"/>
              <w:left w:w="28" w:type="dxa"/>
              <w:bottom w:w="28" w:type="dxa"/>
              <w:right w:w="28" w:type="dxa"/>
            </w:tcMar>
            <w:vAlign w:val="center"/>
            <w:hideMark/>
          </w:tcPr>
          <w:p w14:paraId="3909EE14"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Tax type</w:t>
            </w:r>
          </w:p>
        </w:tc>
        <w:tc>
          <w:tcPr>
            <w:tcW w:w="716" w:type="dxa"/>
            <w:tcMar>
              <w:top w:w="28" w:type="dxa"/>
              <w:left w:w="28" w:type="dxa"/>
              <w:bottom w:w="28" w:type="dxa"/>
              <w:right w:w="28" w:type="dxa"/>
            </w:tcMar>
            <w:vAlign w:val="center"/>
            <w:hideMark/>
          </w:tcPr>
          <w:p w14:paraId="4CFF4AC2"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2020</w:t>
            </w:r>
          </w:p>
        </w:tc>
        <w:tc>
          <w:tcPr>
            <w:tcW w:w="0" w:type="auto"/>
            <w:tcMar>
              <w:top w:w="28" w:type="dxa"/>
              <w:left w:w="28" w:type="dxa"/>
              <w:bottom w:w="28" w:type="dxa"/>
              <w:right w:w="28" w:type="dxa"/>
            </w:tcMar>
            <w:vAlign w:val="center"/>
            <w:hideMark/>
          </w:tcPr>
          <w:p w14:paraId="78E3D7FA"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2021</w:t>
            </w:r>
          </w:p>
        </w:tc>
        <w:tc>
          <w:tcPr>
            <w:tcW w:w="0" w:type="auto"/>
            <w:tcMar>
              <w:top w:w="28" w:type="dxa"/>
              <w:left w:w="28" w:type="dxa"/>
              <w:bottom w:w="28" w:type="dxa"/>
              <w:right w:w="28" w:type="dxa"/>
            </w:tcMar>
            <w:vAlign w:val="center"/>
            <w:hideMark/>
          </w:tcPr>
          <w:p w14:paraId="57E19A6A"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2022</w:t>
            </w:r>
          </w:p>
        </w:tc>
        <w:tc>
          <w:tcPr>
            <w:tcW w:w="0" w:type="auto"/>
            <w:tcMar>
              <w:top w:w="28" w:type="dxa"/>
              <w:left w:w="28" w:type="dxa"/>
              <w:bottom w:w="28" w:type="dxa"/>
              <w:right w:w="28" w:type="dxa"/>
            </w:tcMar>
            <w:vAlign w:val="center"/>
            <w:hideMark/>
          </w:tcPr>
          <w:p w14:paraId="04EDB372"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2023</w:t>
            </w:r>
          </w:p>
        </w:tc>
        <w:tc>
          <w:tcPr>
            <w:tcW w:w="0" w:type="auto"/>
            <w:tcMar>
              <w:top w:w="28" w:type="dxa"/>
              <w:left w:w="28" w:type="dxa"/>
              <w:bottom w:w="28" w:type="dxa"/>
              <w:right w:w="28" w:type="dxa"/>
            </w:tcMar>
            <w:vAlign w:val="center"/>
            <w:hideMark/>
          </w:tcPr>
          <w:p w14:paraId="2E09D536"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2024</w:t>
            </w:r>
          </w:p>
        </w:tc>
        <w:tc>
          <w:tcPr>
            <w:tcW w:w="0" w:type="auto"/>
            <w:tcMar>
              <w:top w:w="28" w:type="dxa"/>
              <w:left w:w="28" w:type="dxa"/>
              <w:bottom w:w="28" w:type="dxa"/>
              <w:right w:w="28" w:type="dxa"/>
            </w:tcMar>
            <w:vAlign w:val="center"/>
            <w:hideMark/>
          </w:tcPr>
          <w:p w14:paraId="4A454651"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2025</w:t>
            </w:r>
          </w:p>
        </w:tc>
        <w:tc>
          <w:tcPr>
            <w:tcW w:w="1195" w:type="dxa"/>
            <w:tcMar>
              <w:top w:w="28" w:type="dxa"/>
              <w:left w:w="28" w:type="dxa"/>
              <w:bottom w:w="28" w:type="dxa"/>
              <w:right w:w="28" w:type="dxa"/>
            </w:tcMar>
            <w:vAlign w:val="center"/>
            <w:hideMark/>
          </w:tcPr>
          <w:p w14:paraId="5EA77920"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Avg. growth (%)</w:t>
            </w:r>
          </w:p>
        </w:tc>
      </w:tr>
      <w:tr w:rsidR="001C3B9C" w:rsidRPr="001C3B9C" w14:paraId="44884F6F" w14:textId="77777777" w:rsidTr="00B921C8">
        <w:tc>
          <w:tcPr>
            <w:tcW w:w="1330" w:type="dxa"/>
            <w:tcMar>
              <w:top w:w="28" w:type="dxa"/>
              <w:left w:w="28" w:type="dxa"/>
              <w:bottom w:w="28" w:type="dxa"/>
              <w:right w:w="28" w:type="dxa"/>
            </w:tcMar>
            <w:vAlign w:val="center"/>
            <w:hideMark/>
          </w:tcPr>
          <w:p w14:paraId="4E177F09"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VAT</w:t>
            </w:r>
          </w:p>
        </w:tc>
        <w:tc>
          <w:tcPr>
            <w:tcW w:w="716" w:type="dxa"/>
            <w:tcMar>
              <w:top w:w="28" w:type="dxa"/>
              <w:left w:w="28" w:type="dxa"/>
              <w:bottom w:w="28" w:type="dxa"/>
              <w:right w:w="28" w:type="dxa"/>
            </w:tcMar>
            <w:vAlign w:val="center"/>
            <w:hideMark/>
          </w:tcPr>
          <w:p w14:paraId="76716970"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38,241</w:t>
            </w:r>
          </w:p>
        </w:tc>
        <w:tc>
          <w:tcPr>
            <w:tcW w:w="0" w:type="auto"/>
            <w:tcMar>
              <w:top w:w="28" w:type="dxa"/>
              <w:left w:w="28" w:type="dxa"/>
              <w:bottom w:w="28" w:type="dxa"/>
              <w:right w:w="28" w:type="dxa"/>
            </w:tcMar>
            <w:vAlign w:val="center"/>
            <w:hideMark/>
          </w:tcPr>
          <w:p w14:paraId="77E6E079"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39,449</w:t>
            </w:r>
          </w:p>
        </w:tc>
        <w:tc>
          <w:tcPr>
            <w:tcW w:w="0" w:type="auto"/>
            <w:tcMar>
              <w:top w:w="28" w:type="dxa"/>
              <w:left w:w="28" w:type="dxa"/>
              <w:bottom w:w="28" w:type="dxa"/>
              <w:right w:w="28" w:type="dxa"/>
            </w:tcMar>
            <w:vAlign w:val="center"/>
            <w:hideMark/>
          </w:tcPr>
          <w:p w14:paraId="6F3E8CA6"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40,254</w:t>
            </w:r>
          </w:p>
        </w:tc>
        <w:tc>
          <w:tcPr>
            <w:tcW w:w="0" w:type="auto"/>
            <w:tcMar>
              <w:top w:w="28" w:type="dxa"/>
              <w:left w:w="28" w:type="dxa"/>
              <w:bottom w:w="28" w:type="dxa"/>
              <w:right w:w="28" w:type="dxa"/>
            </w:tcMar>
            <w:vAlign w:val="center"/>
            <w:hideMark/>
          </w:tcPr>
          <w:p w14:paraId="4DA69E89"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44,375</w:t>
            </w:r>
          </w:p>
        </w:tc>
        <w:tc>
          <w:tcPr>
            <w:tcW w:w="0" w:type="auto"/>
            <w:tcMar>
              <w:top w:w="28" w:type="dxa"/>
              <w:left w:w="28" w:type="dxa"/>
              <w:bottom w:w="28" w:type="dxa"/>
              <w:right w:w="28" w:type="dxa"/>
            </w:tcMar>
            <w:vAlign w:val="center"/>
            <w:hideMark/>
          </w:tcPr>
          <w:p w14:paraId="0C1CCCB5"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50,354</w:t>
            </w:r>
          </w:p>
        </w:tc>
        <w:tc>
          <w:tcPr>
            <w:tcW w:w="0" w:type="auto"/>
            <w:tcMar>
              <w:top w:w="28" w:type="dxa"/>
              <w:left w:w="28" w:type="dxa"/>
              <w:bottom w:w="28" w:type="dxa"/>
              <w:right w:w="28" w:type="dxa"/>
            </w:tcMar>
            <w:vAlign w:val="center"/>
            <w:hideMark/>
          </w:tcPr>
          <w:p w14:paraId="47E5F48D"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55,500</w:t>
            </w:r>
          </w:p>
        </w:tc>
        <w:tc>
          <w:tcPr>
            <w:tcW w:w="1195" w:type="dxa"/>
            <w:tcMar>
              <w:top w:w="28" w:type="dxa"/>
              <w:left w:w="28" w:type="dxa"/>
              <w:bottom w:w="28" w:type="dxa"/>
              <w:right w:w="28" w:type="dxa"/>
            </w:tcMar>
            <w:vAlign w:val="center"/>
            <w:hideMark/>
          </w:tcPr>
          <w:p w14:paraId="5BE392EC"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7.7</w:t>
            </w:r>
          </w:p>
        </w:tc>
      </w:tr>
      <w:tr w:rsidR="001C3B9C" w:rsidRPr="001C3B9C" w14:paraId="3349B59C" w14:textId="77777777" w:rsidTr="00B921C8">
        <w:tc>
          <w:tcPr>
            <w:tcW w:w="1330" w:type="dxa"/>
            <w:tcMar>
              <w:top w:w="28" w:type="dxa"/>
              <w:left w:w="28" w:type="dxa"/>
              <w:bottom w:w="28" w:type="dxa"/>
              <w:right w:w="28" w:type="dxa"/>
            </w:tcMar>
            <w:vAlign w:val="center"/>
            <w:hideMark/>
          </w:tcPr>
          <w:p w14:paraId="3C5C3E26"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CIT</w:t>
            </w:r>
          </w:p>
        </w:tc>
        <w:tc>
          <w:tcPr>
            <w:tcW w:w="716" w:type="dxa"/>
            <w:tcMar>
              <w:top w:w="28" w:type="dxa"/>
              <w:left w:w="28" w:type="dxa"/>
              <w:bottom w:w="28" w:type="dxa"/>
              <w:right w:w="28" w:type="dxa"/>
            </w:tcMar>
            <w:vAlign w:val="center"/>
            <w:hideMark/>
          </w:tcPr>
          <w:p w14:paraId="39C91611"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8,126</w:t>
            </w:r>
          </w:p>
        </w:tc>
        <w:tc>
          <w:tcPr>
            <w:tcW w:w="0" w:type="auto"/>
            <w:tcMar>
              <w:top w:w="28" w:type="dxa"/>
              <w:left w:w="28" w:type="dxa"/>
              <w:bottom w:w="28" w:type="dxa"/>
              <w:right w:w="28" w:type="dxa"/>
            </w:tcMar>
            <w:vAlign w:val="center"/>
            <w:hideMark/>
          </w:tcPr>
          <w:p w14:paraId="726050FB"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8,383</w:t>
            </w:r>
          </w:p>
        </w:tc>
        <w:tc>
          <w:tcPr>
            <w:tcW w:w="0" w:type="auto"/>
            <w:tcMar>
              <w:top w:w="28" w:type="dxa"/>
              <w:left w:w="28" w:type="dxa"/>
              <w:bottom w:w="28" w:type="dxa"/>
              <w:right w:w="28" w:type="dxa"/>
            </w:tcMar>
            <w:vAlign w:val="center"/>
            <w:hideMark/>
          </w:tcPr>
          <w:p w14:paraId="740F9FF9"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8,554</w:t>
            </w:r>
          </w:p>
        </w:tc>
        <w:tc>
          <w:tcPr>
            <w:tcW w:w="0" w:type="auto"/>
            <w:tcMar>
              <w:top w:w="28" w:type="dxa"/>
              <w:left w:w="28" w:type="dxa"/>
              <w:bottom w:w="28" w:type="dxa"/>
              <w:right w:w="28" w:type="dxa"/>
            </w:tcMar>
            <w:vAlign w:val="center"/>
            <w:hideMark/>
          </w:tcPr>
          <w:p w14:paraId="1678F7CA"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10,214</w:t>
            </w:r>
          </w:p>
        </w:tc>
        <w:tc>
          <w:tcPr>
            <w:tcW w:w="0" w:type="auto"/>
            <w:tcMar>
              <w:top w:w="28" w:type="dxa"/>
              <w:left w:w="28" w:type="dxa"/>
              <w:bottom w:w="28" w:type="dxa"/>
              <w:right w:w="28" w:type="dxa"/>
            </w:tcMar>
            <w:vAlign w:val="center"/>
            <w:hideMark/>
          </w:tcPr>
          <w:p w14:paraId="39C6BC40"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15,057</w:t>
            </w:r>
          </w:p>
        </w:tc>
        <w:tc>
          <w:tcPr>
            <w:tcW w:w="0" w:type="auto"/>
            <w:tcMar>
              <w:top w:w="28" w:type="dxa"/>
              <w:left w:w="28" w:type="dxa"/>
              <w:bottom w:w="28" w:type="dxa"/>
              <w:right w:w="28" w:type="dxa"/>
            </w:tcMar>
            <w:vAlign w:val="center"/>
            <w:hideMark/>
          </w:tcPr>
          <w:p w14:paraId="1830C21D"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18,200</w:t>
            </w:r>
          </w:p>
        </w:tc>
        <w:tc>
          <w:tcPr>
            <w:tcW w:w="1195" w:type="dxa"/>
            <w:tcMar>
              <w:top w:w="28" w:type="dxa"/>
              <w:left w:w="28" w:type="dxa"/>
              <w:bottom w:w="28" w:type="dxa"/>
              <w:right w:w="28" w:type="dxa"/>
            </w:tcMar>
            <w:vAlign w:val="center"/>
            <w:hideMark/>
          </w:tcPr>
          <w:p w14:paraId="2193845D"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17.5</w:t>
            </w:r>
          </w:p>
        </w:tc>
      </w:tr>
      <w:tr w:rsidR="001C3B9C" w:rsidRPr="001C3B9C" w14:paraId="02B874F0" w14:textId="77777777" w:rsidTr="00B921C8">
        <w:tc>
          <w:tcPr>
            <w:tcW w:w="1330" w:type="dxa"/>
            <w:tcMar>
              <w:top w:w="28" w:type="dxa"/>
              <w:left w:w="28" w:type="dxa"/>
              <w:bottom w:w="28" w:type="dxa"/>
              <w:right w:w="28" w:type="dxa"/>
            </w:tcMar>
            <w:vAlign w:val="center"/>
            <w:hideMark/>
          </w:tcPr>
          <w:p w14:paraId="2DC8E2A3"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Excise tax</w:t>
            </w:r>
          </w:p>
        </w:tc>
        <w:tc>
          <w:tcPr>
            <w:tcW w:w="716" w:type="dxa"/>
            <w:tcMar>
              <w:top w:w="28" w:type="dxa"/>
              <w:left w:w="28" w:type="dxa"/>
              <w:bottom w:w="28" w:type="dxa"/>
              <w:right w:w="28" w:type="dxa"/>
            </w:tcMar>
            <w:vAlign w:val="center"/>
            <w:hideMark/>
          </w:tcPr>
          <w:p w14:paraId="0EAB4D34"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7,518</w:t>
            </w:r>
          </w:p>
        </w:tc>
        <w:tc>
          <w:tcPr>
            <w:tcW w:w="0" w:type="auto"/>
            <w:tcMar>
              <w:top w:w="28" w:type="dxa"/>
              <w:left w:w="28" w:type="dxa"/>
              <w:bottom w:w="28" w:type="dxa"/>
              <w:right w:w="28" w:type="dxa"/>
            </w:tcMar>
            <w:vAlign w:val="center"/>
            <w:hideMark/>
          </w:tcPr>
          <w:p w14:paraId="5CBD6A07"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7,756</w:t>
            </w:r>
          </w:p>
        </w:tc>
        <w:tc>
          <w:tcPr>
            <w:tcW w:w="0" w:type="auto"/>
            <w:tcMar>
              <w:top w:w="28" w:type="dxa"/>
              <w:left w:w="28" w:type="dxa"/>
              <w:bottom w:w="28" w:type="dxa"/>
              <w:right w:w="28" w:type="dxa"/>
            </w:tcMar>
            <w:vAlign w:val="center"/>
            <w:hideMark/>
          </w:tcPr>
          <w:p w14:paraId="699979D7"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7,914</w:t>
            </w:r>
          </w:p>
        </w:tc>
        <w:tc>
          <w:tcPr>
            <w:tcW w:w="0" w:type="auto"/>
            <w:tcMar>
              <w:top w:w="28" w:type="dxa"/>
              <w:left w:w="28" w:type="dxa"/>
              <w:bottom w:w="28" w:type="dxa"/>
              <w:right w:w="28" w:type="dxa"/>
            </w:tcMar>
            <w:vAlign w:val="center"/>
            <w:hideMark/>
          </w:tcPr>
          <w:p w14:paraId="3FE40B24"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9,684</w:t>
            </w:r>
          </w:p>
        </w:tc>
        <w:tc>
          <w:tcPr>
            <w:tcW w:w="0" w:type="auto"/>
            <w:tcMar>
              <w:top w:w="28" w:type="dxa"/>
              <w:left w:w="28" w:type="dxa"/>
              <w:bottom w:w="28" w:type="dxa"/>
              <w:right w:w="28" w:type="dxa"/>
            </w:tcMar>
            <w:vAlign w:val="center"/>
            <w:hideMark/>
          </w:tcPr>
          <w:p w14:paraId="2A8C3C58"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12,254</w:t>
            </w:r>
          </w:p>
        </w:tc>
        <w:tc>
          <w:tcPr>
            <w:tcW w:w="0" w:type="auto"/>
            <w:tcMar>
              <w:top w:w="28" w:type="dxa"/>
              <w:left w:w="28" w:type="dxa"/>
              <w:bottom w:w="28" w:type="dxa"/>
              <w:right w:w="28" w:type="dxa"/>
            </w:tcMar>
            <w:vAlign w:val="center"/>
            <w:hideMark/>
          </w:tcPr>
          <w:p w14:paraId="60F3D4C2"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14,000</w:t>
            </w:r>
          </w:p>
        </w:tc>
        <w:tc>
          <w:tcPr>
            <w:tcW w:w="1195" w:type="dxa"/>
            <w:tcMar>
              <w:top w:w="28" w:type="dxa"/>
              <w:left w:w="28" w:type="dxa"/>
              <w:bottom w:w="28" w:type="dxa"/>
              <w:right w:w="28" w:type="dxa"/>
            </w:tcMar>
            <w:vAlign w:val="center"/>
            <w:hideMark/>
          </w:tcPr>
          <w:p w14:paraId="0535F9AF"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13.2</w:t>
            </w:r>
          </w:p>
        </w:tc>
      </w:tr>
      <w:tr w:rsidR="001C3B9C" w:rsidRPr="001C3B9C" w14:paraId="07ECA466" w14:textId="77777777" w:rsidTr="00B921C8">
        <w:tc>
          <w:tcPr>
            <w:tcW w:w="1330" w:type="dxa"/>
            <w:tcMar>
              <w:top w:w="28" w:type="dxa"/>
              <w:left w:w="28" w:type="dxa"/>
              <w:bottom w:w="28" w:type="dxa"/>
              <w:right w:w="28" w:type="dxa"/>
            </w:tcMar>
            <w:vAlign w:val="center"/>
            <w:hideMark/>
          </w:tcPr>
          <w:p w14:paraId="796ABDCD"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Natural resources tax</w:t>
            </w:r>
          </w:p>
        </w:tc>
        <w:tc>
          <w:tcPr>
            <w:tcW w:w="716" w:type="dxa"/>
            <w:tcMar>
              <w:top w:w="28" w:type="dxa"/>
              <w:left w:w="28" w:type="dxa"/>
              <w:bottom w:w="28" w:type="dxa"/>
              <w:right w:w="28" w:type="dxa"/>
            </w:tcMar>
            <w:vAlign w:val="center"/>
            <w:hideMark/>
          </w:tcPr>
          <w:p w14:paraId="0F005E89"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8,668</w:t>
            </w:r>
          </w:p>
        </w:tc>
        <w:tc>
          <w:tcPr>
            <w:tcW w:w="0" w:type="auto"/>
            <w:tcMar>
              <w:top w:w="28" w:type="dxa"/>
              <w:left w:w="28" w:type="dxa"/>
              <w:bottom w:w="28" w:type="dxa"/>
              <w:right w:w="28" w:type="dxa"/>
            </w:tcMar>
            <w:vAlign w:val="center"/>
            <w:hideMark/>
          </w:tcPr>
          <w:p w14:paraId="1C3757F5"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8,942</w:t>
            </w:r>
          </w:p>
        </w:tc>
        <w:tc>
          <w:tcPr>
            <w:tcW w:w="0" w:type="auto"/>
            <w:tcMar>
              <w:top w:w="28" w:type="dxa"/>
              <w:left w:w="28" w:type="dxa"/>
              <w:bottom w:w="28" w:type="dxa"/>
              <w:right w:w="28" w:type="dxa"/>
            </w:tcMar>
            <w:vAlign w:val="center"/>
            <w:hideMark/>
          </w:tcPr>
          <w:p w14:paraId="12360F99"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9,124</w:t>
            </w:r>
          </w:p>
        </w:tc>
        <w:tc>
          <w:tcPr>
            <w:tcW w:w="0" w:type="auto"/>
            <w:tcMar>
              <w:top w:w="28" w:type="dxa"/>
              <w:left w:w="28" w:type="dxa"/>
              <w:bottom w:w="28" w:type="dxa"/>
              <w:right w:w="28" w:type="dxa"/>
            </w:tcMar>
            <w:vAlign w:val="center"/>
            <w:hideMark/>
          </w:tcPr>
          <w:p w14:paraId="3F011FE6"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12,574</w:t>
            </w:r>
          </w:p>
        </w:tc>
        <w:tc>
          <w:tcPr>
            <w:tcW w:w="0" w:type="auto"/>
            <w:tcMar>
              <w:top w:w="28" w:type="dxa"/>
              <w:left w:w="28" w:type="dxa"/>
              <w:bottom w:w="28" w:type="dxa"/>
              <w:right w:w="28" w:type="dxa"/>
            </w:tcMar>
            <w:vAlign w:val="center"/>
            <w:hideMark/>
          </w:tcPr>
          <w:p w14:paraId="293180B0"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15,120</w:t>
            </w:r>
          </w:p>
        </w:tc>
        <w:tc>
          <w:tcPr>
            <w:tcW w:w="0" w:type="auto"/>
            <w:tcMar>
              <w:top w:w="28" w:type="dxa"/>
              <w:left w:w="28" w:type="dxa"/>
              <w:bottom w:w="28" w:type="dxa"/>
              <w:right w:w="28" w:type="dxa"/>
            </w:tcMar>
            <w:vAlign w:val="center"/>
            <w:hideMark/>
          </w:tcPr>
          <w:p w14:paraId="6B22BA60"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16,800</w:t>
            </w:r>
          </w:p>
        </w:tc>
        <w:tc>
          <w:tcPr>
            <w:tcW w:w="1195" w:type="dxa"/>
            <w:tcMar>
              <w:top w:w="28" w:type="dxa"/>
              <w:left w:w="28" w:type="dxa"/>
              <w:bottom w:w="28" w:type="dxa"/>
              <w:right w:w="28" w:type="dxa"/>
            </w:tcMar>
            <w:vAlign w:val="center"/>
            <w:hideMark/>
          </w:tcPr>
          <w:p w14:paraId="2E54D7EE"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14.1</w:t>
            </w:r>
          </w:p>
        </w:tc>
      </w:tr>
      <w:tr w:rsidR="001C3B9C" w:rsidRPr="001C3B9C" w14:paraId="08AF25AE" w14:textId="77777777" w:rsidTr="00B921C8">
        <w:tc>
          <w:tcPr>
            <w:tcW w:w="1330" w:type="dxa"/>
            <w:tcMar>
              <w:top w:w="28" w:type="dxa"/>
              <w:left w:w="28" w:type="dxa"/>
              <w:bottom w:w="28" w:type="dxa"/>
              <w:right w:w="28" w:type="dxa"/>
            </w:tcMar>
            <w:vAlign w:val="center"/>
            <w:hideMark/>
          </w:tcPr>
          <w:p w14:paraId="1C6B95DA" w14:textId="77777777" w:rsidR="001C3B9C" w:rsidRPr="001C3B9C" w:rsidRDefault="001C3B9C" w:rsidP="001C3B9C">
            <w:pPr>
              <w:widowControl w:val="0"/>
              <w:ind w:firstLine="0"/>
              <w:jc w:val="both"/>
              <w:rPr>
                <w:rFonts w:cs="Times New Roman"/>
                <w:sz w:val="24"/>
                <w:szCs w:val="24"/>
                <w:lang w:val="en-AE"/>
              </w:rPr>
            </w:pPr>
            <w:r w:rsidRPr="001C3B9C">
              <w:rPr>
                <w:rFonts w:cs="Times New Roman"/>
                <w:b/>
                <w:bCs/>
                <w:sz w:val="24"/>
                <w:szCs w:val="24"/>
                <w:lang w:val="en-AE"/>
              </w:rPr>
              <w:t>Total</w:t>
            </w:r>
          </w:p>
        </w:tc>
        <w:tc>
          <w:tcPr>
            <w:tcW w:w="716" w:type="dxa"/>
            <w:tcMar>
              <w:top w:w="28" w:type="dxa"/>
              <w:left w:w="28" w:type="dxa"/>
              <w:bottom w:w="28" w:type="dxa"/>
              <w:right w:w="28" w:type="dxa"/>
            </w:tcMar>
            <w:vAlign w:val="center"/>
            <w:hideMark/>
          </w:tcPr>
          <w:p w14:paraId="666099E5" w14:textId="77777777" w:rsidR="001C3B9C" w:rsidRPr="001C3B9C" w:rsidRDefault="001C3B9C" w:rsidP="001C3B9C">
            <w:pPr>
              <w:widowControl w:val="0"/>
              <w:ind w:firstLine="0"/>
              <w:jc w:val="both"/>
              <w:rPr>
                <w:rFonts w:cs="Times New Roman"/>
                <w:sz w:val="24"/>
                <w:szCs w:val="24"/>
                <w:lang w:val="en-AE"/>
              </w:rPr>
            </w:pPr>
            <w:r w:rsidRPr="001C3B9C">
              <w:rPr>
                <w:rFonts w:cs="Times New Roman"/>
                <w:b/>
                <w:bCs/>
                <w:sz w:val="24"/>
                <w:szCs w:val="24"/>
                <w:lang w:val="en-AE"/>
              </w:rPr>
              <w:t>74,197</w:t>
            </w:r>
          </w:p>
        </w:tc>
        <w:tc>
          <w:tcPr>
            <w:tcW w:w="0" w:type="auto"/>
            <w:tcMar>
              <w:top w:w="28" w:type="dxa"/>
              <w:left w:w="28" w:type="dxa"/>
              <w:bottom w:w="28" w:type="dxa"/>
              <w:right w:w="28" w:type="dxa"/>
            </w:tcMar>
            <w:vAlign w:val="center"/>
            <w:hideMark/>
          </w:tcPr>
          <w:p w14:paraId="22FCCDE5" w14:textId="77777777" w:rsidR="001C3B9C" w:rsidRPr="001C3B9C" w:rsidRDefault="001C3B9C" w:rsidP="001C3B9C">
            <w:pPr>
              <w:widowControl w:val="0"/>
              <w:ind w:firstLine="0"/>
              <w:jc w:val="both"/>
              <w:rPr>
                <w:rFonts w:cs="Times New Roman"/>
                <w:sz w:val="24"/>
                <w:szCs w:val="24"/>
                <w:lang w:val="en-AE"/>
              </w:rPr>
            </w:pPr>
            <w:r w:rsidRPr="001C3B9C">
              <w:rPr>
                <w:rFonts w:cs="Times New Roman"/>
                <w:b/>
                <w:bCs/>
                <w:sz w:val="24"/>
                <w:szCs w:val="24"/>
                <w:lang w:val="en-AE"/>
              </w:rPr>
              <w:t>76,540</w:t>
            </w:r>
          </w:p>
        </w:tc>
        <w:tc>
          <w:tcPr>
            <w:tcW w:w="0" w:type="auto"/>
            <w:tcMar>
              <w:top w:w="28" w:type="dxa"/>
              <w:left w:w="28" w:type="dxa"/>
              <w:bottom w:w="28" w:type="dxa"/>
              <w:right w:w="28" w:type="dxa"/>
            </w:tcMar>
            <w:vAlign w:val="center"/>
            <w:hideMark/>
          </w:tcPr>
          <w:p w14:paraId="57738CA7" w14:textId="77777777" w:rsidR="001C3B9C" w:rsidRPr="001C3B9C" w:rsidRDefault="001C3B9C" w:rsidP="001C3B9C">
            <w:pPr>
              <w:widowControl w:val="0"/>
              <w:ind w:firstLine="0"/>
              <w:jc w:val="both"/>
              <w:rPr>
                <w:rFonts w:cs="Times New Roman"/>
                <w:sz w:val="24"/>
                <w:szCs w:val="24"/>
                <w:lang w:val="en-AE"/>
              </w:rPr>
            </w:pPr>
            <w:r w:rsidRPr="001C3B9C">
              <w:rPr>
                <w:rFonts w:cs="Times New Roman"/>
                <w:b/>
                <w:bCs/>
                <w:sz w:val="24"/>
                <w:szCs w:val="24"/>
                <w:lang w:val="en-AE"/>
              </w:rPr>
              <w:t>78,102</w:t>
            </w:r>
          </w:p>
        </w:tc>
        <w:tc>
          <w:tcPr>
            <w:tcW w:w="0" w:type="auto"/>
            <w:tcMar>
              <w:top w:w="28" w:type="dxa"/>
              <w:left w:w="28" w:type="dxa"/>
              <w:bottom w:w="28" w:type="dxa"/>
              <w:right w:w="28" w:type="dxa"/>
            </w:tcMar>
            <w:vAlign w:val="center"/>
            <w:hideMark/>
          </w:tcPr>
          <w:p w14:paraId="06E7C0EE" w14:textId="77777777" w:rsidR="001C3B9C" w:rsidRPr="001C3B9C" w:rsidRDefault="001C3B9C" w:rsidP="001C3B9C">
            <w:pPr>
              <w:widowControl w:val="0"/>
              <w:ind w:firstLine="0"/>
              <w:jc w:val="both"/>
              <w:rPr>
                <w:rFonts w:cs="Times New Roman"/>
                <w:sz w:val="24"/>
                <w:szCs w:val="24"/>
                <w:lang w:val="en-AE"/>
              </w:rPr>
            </w:pPr>
            <w:r w:rsidRPr="001C3B9C">
              <w:rPr>
                <w:rFonts w:cs="Times New Roman"/>
                <w:b/>
                <w:bCs/>
                <w:sz w:val="24"/>
                <w:szCs w:val="24"/>
                <w:lang w:val="en-AE"/>
              </w:rPr>
              <w:t>90,055</w:t>
            </w:r>
          </w:p>
        </w:tc>
        <w:tc>
          <w:tcPr>
            <w:tcW w:w="0" w:type="auto"/>
            <w:tcMar>
              <w:top w:w="28" w:type="dxa"/>
              <w:left w:w="28" w:type="dxa"/>
              <w:bottom w:w="28" w:type="dxa"/>
              <w:right w:w="28" w:type="dxa"/>
            </w:tcMar>
            <w:vAlign w:val="center"/>
            <w:hideMark/>
          </w:tcPr>
          <w:p w14:paraId="03E13146" w14:textId="77777777" w:rsidR="001C3B9C" w:rsidRPr="001C3B9C" w:rsidRDefault="001C3B9C" w:rsidP="001C3B9C">
            <w:pPr>
              <w:widowControl w:val="0"/>
              <w:ind w:firstLine="0"/>
              <w:jc w:val="both"/>
              <w:rPr>
                <w:rFonts w:cs="Times New Roman"/>
                <w:sz w:val="24"/>
                <w:szCs w:val="24"/>
                <w:lang w:val="en-AE"/>
              </w:rPr>
            </w:pPr>
            <w:r w:rsidRPr="001C3B9C">
              <w:rPr>
                <w:rFonts w:cs="Times New Roman"/>
                <w:b/>
                <w:bCs/>
                <w:sz w:val="24"/>
                <w:szCs w:val="24"/>
                <w:lang w:val="en-AE"/>
              </w:rPr>
              <w:t>95,155</w:t>
            </w:r>
          </w:p>
        </w:tc>
        <w:tc>
          <w:tcPr>
            <w:tcW w:w="0" w:type="auto"/>
            <w:tcMar>
              <w:top w:w="28" w:type="dxa"/>
              <w:left w:w="28" w:type="dxa"/>
              <w:bottom w:w="28" w:type="dxa"/>
              <w:right w:w="28" w:type="dxa"/>
            </w:tcMar>
            <w:vAlign w:val="center"/>
            <w:hideMark/>
          </w:tcPr>
          <w:p w14:paraId="712BF07E" w14:textId="77777777" w:rsidR="001C3B9C" w:rsidRPr="001C3B9C" w:rsidRDefault="001C3B9C" w:rsidP="001C3B9C">
            <w:pPr>
              <w:widowControl w:val="0"/>
              <w:ind w:firstLine="0"/>
              <w:jc w:val="both"/>
              <w:rPr>
                <w:rFonts w:cs="Times New Roman"/>
                <w:sz w:val="24"/>
                <w:szCs w:val="24"/>
                <w:lang w:val="en-AE"/>
              </w:rPr>
            </w:pPr>
            <w:r w:rsidRPr="001C3B9C">
              <w:rPr>
                <w:rFonts w:cs="Times New Roman"/>
                <w:b/>
                <w:bCs/>
                <w:sz w:val="24"/>
                <w:szCs w:val="24"/>
                <w:lang w:val="en-AE"/>
              </w:rPr>
              <w:t>107,000</w:t>
            </w:r>
          </w:p>
        </w:tc>
        <w:tc>
          <w:tcPr>
            <w:tcW w:w="1195" w:type="dxa"/>
            <w:tcMar>
              <w:top w:w="28" w:type="dxa"/>
              <w:left w:w="28" w:type="dxa"/>
              <w:bottom w:w="28" w:type="dxa"/>
              <w:right w:w="28" w:type="dxa"/>
            </w:tcMar>
            <w:vAlign w:val="center"/>
            <w:hideMark/>
          </w:tcPr>
          <w:p w14:paraId="3DB5F61A" w14:textId="77777777" w:rsidR="001C3B9C" w:rsidRPr="001C3B9C" w:rsidRDefault="001C3B9C" w:rsidP="001C3B9C">
            <w:pPr>
              <w:widowControl w:val="0"/>
              <w:ind w:firstLine="0"/>
              <w:jc w:val="both"/>
              <w:rPr>
                <w:rFonts w:cs="Times New Roman"/>
                <w:sz w:val="24"/>
                <w:szCs w:val="24"/>
                <w:lang w:val="en-AE"/>
              </w:rPr>
            </w:pPr>
            <w:r w:rsidRPr="001C3B9C">
              <w:rPr>
                <w:rFonts w:cs="Times New Roman"/>
                <w:b/>
                <w:bCs/>
                <w:sz w:val="24"/>
                <w:szCs w:val="24"/>
                <w:lang w:val="en-AE"/>
              </w:rPr>
              <w:t>7.6</w:t>
            </w:r>
          </w:p>
        </w:tc>
      </w:tr>
    </w:tbl>
    <w:p w14:paraId="6F8B43F7" w14:textId="4CBB4DAC" w:rsidR="008B044A" w:rsidRDefault="008B044A" w:rsidP="008B044A">
      <w:pPr>
        <w:widowControl w:val="0"/>
        <w:ind w:firstLine="0"/>
        <w:jc w:val="right"/>
        <w:rPr>
          <w:rFonts w:cs="Times New Roman"/>
          <w:b/>
          <w:bCs/>
          <w:sz w:val="27"/>
          <w:szCs w:val="27"/>
          <w:lang w:val="en-AE"/>
        </w:rPr>
      </w:pPr>
      <w:r w:rsidRPr="001C3B9C">
        <w:rPr>
          <w:rFonts w:cs="Times New Roman"/>
          <w:i/>
          <w:iCs/>
          <w:sz w:val="27"/>
          <w:szCs w:val="27"/>
          <w:lang w:val="en-AE"/>
        </w:rPr>
        <w:t>(Unit: Million kip; Source: Louangprabang Tax Department)</w:t>
      </w:r>
    </w:p>
    <w:p w14:paraId="42453CB5" w14:textId="006CC8B1" w:rsidR="001C3B9C" w:rsidRDefault="001C3B9C" w:rsidP="00693783">
      <w:pPr>
        <w:widowControl w:val="0"/>
        <w:ind w:firstLine="720"/>
        <w:jc w:val="both"/>
        <w:rPr>
          <w:rFonts w:cs="Times New Roman"/>
          <w:sz w:val="27"/>
          <w:szCs w:val="27"/>
          <w:lang w:val="en-AE"/>
        </w:rPr>
      </w:pPr>
      <w:r w:rsidRPr="001C3B9C">
        <w:rPr>
          <w:rFonts w:cs="Times New Roman"/>
          <w:sz w:val="27"/>
          <w:szCs w:val="27"/>
          <w:lang w:val="en-AE"/>
        </w:rPr>
        <w:t>Total state budget revenue from SMEs increased from 74,197 million kip (2020) to 107,000 million kip (2025), average growth 7.6% per year. VAT always accounts for the largest share (over 50%). CIT grew most strongly (17.5% per year), especially surging in 2024 (+47.4% compared to 2023), reflecting improved SME profitability. Excise tax and natural resources tax also grew at double-digit rates, consistent with tourism recovery and mining activities.</w:t>
      </w:r>
    </w:p>
    <w:p w14:paraId="6AEC4F5A" w14:textId="77777777" w:rsidR="00B921C8" w:rsidRDefault="00B921C8" w:rsidP="00693783">
      <w:pPr>
        <w:widowControl w:val="0"/>
        <w:ind w:firstLine="720"/>
        <w:jc w:val="both"/>
        <w:rPr>
          <w:rFonts w:cs="Times New Roman"/>
          <w:sz w:val="27"/>
          <w:szCs w:val="27"/>
          <w:lang w:val="en-AE"/>
        </w:rPr>
      </w:pPr>
    </w:p>
    <w:p w14:paraId="3A617B57" w14:textId="77777777" w:rsidR="00B921C8" w:rsidRDefault="00B921C8" w:rsidP="00693783">
      <w:pPr>
        <w:widowControl w:val="0"/>
        <w:ind w:firstLine="720"/>
        <w:jc w:val="both"/>
        <w:rPr>
          <w:rFonts w:cs="Times New Roman"/>
          <w:sz w:val="27"/>
          <w:szCs w:val="27"/>
          <w:lang w:val="en-AE"/>
        </w:rPr>
      </w:pPr>
    </w:p>
    <w:p w14:paraId="5E481451" w14:textId="77777777" w:rsidR="00B921C8" w:rsidRPr="001C3B9C" w:rsidRDefault="00B921C8" w:rsidP="00693783">
      <w:pPr>
        <w:widowControl w:val="0"/>
        <w:ind w:firstLine="720"/>
        <w:jc w:val="both"/>
        <w:rPr>
          <w:rFonts w:cs="Times New Roman"/>
          <w:sz w:val="27"/>
          <w:szCs w:val="27"/>
          <w:lang w:val="en-AE"/>
        </w:rPr>
      </w:pPr>
    </w:p>
    <w:p w14:paraId="7536C3F1"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lastRenderedPageBreak/>
        <w:t>2.3.2. Tax registration management</w:t>
      </w:r>
    </w:p>
    <w:p w14:paraId="5107ECBC" w14:textId="33595698" w:rsidR="001C3B9C" w:rsidRPr="001C3B9C" w:rsidRDefault="001C3B9C" w:rsidP="00693783">
      <w:pPr>
        <w:widowControl w:val="0"/>
        <w:ind w:firstLine="0"/>
        <w:jc w:val="center"/>
        <w:rPr>
          <w:rFonts w:cs="Times New Roman"/>
          <w:sz w:val="27"/>
          <w:szCs w:val="27"/>
          <w:lang w:val="en-AE"/>
        </w:rPr>
      </w:pPr>
      <w:r w:rsidRPr="001C3B9C">
        <w:rPr>
          <w:rFonts w:cs="Times New Roman"/>
          <w:b/>
          <w:bCs/>
          <w:sz w:val="27"/>
          <w:szCs w:val="27"/>
          <w:lang w:val="en-AE"/>
        </w:rPr>
        <w:t>Table 3.6: Fluctuations and structure of SMEs granted TIN (2020-2025)</w:t>
      </w:r>
      <w:r w:rsidRPr="001C3B9C">
        <w:rPr>
          <w:rFonts w:cs="Times New Roman"/>
          <w:sz w:val="27"/>
          <w:szCs w:val="27"/>
          <w:lang w:val="en-AE"/>
        </w:rPr>
        <w:br/>
      </w:r>
    </w:p>
    <w:tbl>
      <w:tblPr>
        <w:tblW w:w="7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38"/>
        <w:gridCol w:w="664"/>
        <w:gridCol w:w="664"/>
        <w:gridCol w:w="664"/>
        <w:gridCol w:w="664"/>
        <w:gridCol w:w="664"/>
        <w:gridCol w:w="664"/>
        <w:gridCol w:w="1403"/>
      </w:tblGrid>
      <w:tr w:rsidR="001C3B9C" w:rsidRPr="001C3B9C" w14:paraId="097FF80C" w14:textId="77777777" w:rsidTr="00B921C8">
        <w:trPr>
          <w:tblHeader/>
        </w:trPr>
        <w:tc>
          <w:tcPr>
            <w:tcW w:w="1838" w:type="dxa"/>
            <w:tcMar>
              <w:top w:w="28" w:type="dxa"/>
              <w:left w:w="28" w:type="dxa"/>
              <w:bottom w:w="0" w:type="dxa"/>
              <w:right w:w="28" w:type="dxa"/>
            </w:tcMar>
            <w:vAlign w:val="center"/>
            <w:hideMark/>
          </w:tcPr>
          <w:p w14:paraId="3811CFA0"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Indicator</w:t>
            </w:r>
          </w:p>
        </w:tc>
        <w:tc>
          <w:tcPr>
            <w:tcW w:w="0" w:type="auto"/>
            <w:tcMar>
              <w:top w:w="28" w:type="dxa"/>
              <w:left w:w="28" w:type="dxa"/>
              <w:bottom w:w="0" w:type="dxa"/>
              <w:right w:w="28" w:type="dxa"/>
            </w:tcMar>
            <w:vAlign w:val="center"/>
            <w:hideMark/>
          </w:tcPr>
          <w:p w14:paraId="1E56F31C"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2020</w:t>
            </w:r>
          </w:p>
        </w:tc>
        <w:tc>
          <w:tcPr>
            <w:tcW w:w="0" w:type="auto"/>
            <w:tcMar>
              <w:top w:w="28" w:type="dxa"/>
              <w:left w:w="28" w:type="dxa"/>
              <w:bottom w:w="0" w:type="dxa"/>
              <w:right w:w="28" w:type="dxa"/>
            </w:tcMar>
            <w:vAlign w:val="center"/>
            <w:hideMark/>
          </w:tcPr>
          <w:p w14:paraId="08B945AD"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2021</w:t>
            </w:r>
          </w:p>
        </w:tc>
        <w:tc>
          <w:tcPr>
            <w:tcW w:w="0" w:type="auto"/>
            <w:tcMar>
              <w:top w:w="28" w:type="dxa"/>
              <w:left w:w="28" w:type="dxa"/>
              <w:bottom w:w="0" w:type="dxa"/>
              <w:right w:w="28" w:type="dxa"/>
            </w:tcMar>
            <w:vAlign w:val="center"/>
            <w:hideMark/>
          </w:tcPr>
          <w:p w14:paraId="46B2C2C8"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2022</w:t>
            </w:r>
          </w:p>
        </w:tc>
        <w:tc>
          <w:tcPr>
            <w:tcW w:w="0" w:type="auto"/>
            <w:tcMar>
              <w:top w:w="28" w:type="dxa"/>
              <w:left w:w="28" w:type="dxa"/>
              <w:bottom w:w="0" w:type="dxa"/>
              <w:right w:w="28" w:type="dxa"/>
            </w:tcMar>
            <w:vAlign w:val="center"/>
            <w:hideMark/>
          </w:tcPr>
          <w:p w14:paraId="52E750B1"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2023</w:t>
            </w:r>
          </w:p>
        </w:tc>
        <w:tc>
          <w:tcPr>
            <w:tcW w:w="0" w:type="auto"/>
            <w:tcMar>
              <w:top w:w="28" w:type="dxa"/>
              <w:left w:w="28" w:type="dxa"/>
              <w:bottom w:w="0" w:type="dxa"/>
              <w:right w:w="28" w:type="dxa"/>
            </w:tcMar>
            <w:vAlign w:val="center"/>
            <w:hideMark/>
          </w:tcPr>
          <w:p w14:paraId="0F0F6E92"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2024</w:t>
            </w:r>
          </w:p>
        </w:tc>
        <w:tc>
          <w:tcPr>
            <w:tcW w:w="0" w:type="auto"/>
            <w:tcMar>
              <w:top w:w="28" w:type="dxa"/>
              <w:left w:w="28" w:type="dxa"/>
              <w:bottom w:w="0" w:type="dxa"/>
              <w:right w:w="28" w:type="dxa"/>
            </w:tcMar>
            <w:vAlign w:val="center"/>
            <w:hideMark/>
          </w:tcPr>
          <w:p w14:paraId="5E118977"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2025</w:t>
            </w:r>
          </w:p>
        </w:tc>
        <w:tc>
          <w:tcPr>
            <w:tcW w:w="1403" w:type="dxa"/>
            <w:tcMar>
              <w:top w:w="28" w:type="dxa"/>
              <w:left w:w="28" w:type="dxa"/>
              <w:bottom w:w="0" w:type="dxa"/>
              <w:right w:w="28" w:type="dxa"/>
            </w:tcMar>
            <w:vAlign w:val="center"/>
            <w:hideMark/>
          </w:tcPr>
          <w:p w14:paraId="61D37D6F"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Avg. growth (%)</w:t>
            </w:r>
          </w:p>
        </w:tc>
      </w:tr>
      <w:tr w:rsidR="001C3B9C" w:rsidRPr="001C3B9C" w14:paraId="204D71FD" w14:textId="77777777" w:rsidTr="00B921C8">
        <w:tc>
          <w:tcPr>
            <w:tcW w:w="1838" w:type="dxa"/>
            <w:tcMar>
              <w:top w:w="28" w:type="dxa"/>
              <w:left w:w="28" w:type="dxa"/>
              <w:bottom w:w="0" w:type="dxa"/>
              <w:right w:w="28" w:type="dxa"/>
            </w:tcMar>
            <w:vAlign w:val="center"/>
            <w:hideMark/>
          </w:tcPr>
          <w:p w14:paraId="0D5BAD58"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Total SMEs granted TIN</w:t>
            </w:r>
          </w:p>
        </w:tc>
        <w:tc>
          <w:tcPr>
            <w:tcW w:w="0" w:type="auto"/>
            <w:tcMar>
              <w:top w:w="28" w:type="dxa"/>
              <w:left w:w="28" w:type="dxa"/>
              <w:bottom w:w="0" w:type="dxa"/>
              <w:right w:w="28" w:type="dxa"/>
            </w:tcMar>
            <w:vAlign w:val="center"/>
            <w:hideMark/>
          </w:tcPr>
          <w:p w14:paraId="1115B94D"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2,157</w:t>
            </w:r>
          </w:p>
        </w:tc>
        <w:tc>
          <w:tcPr>
            <w:tcW w:w="0" w:type="auto"/>
            <w:tcMar>
              <w:top w:w="28" w:type="dxa"/>
              <w:left w:w="28" w:type="dxa"/>
              <w:bottom w:w="0" w:type="dxa"/>
              <w:right w:w="28" w:type="dxa"/>
            </w:tcMar>
            <w:vAlign w:val="center"/>
            <w:hideMark/>
          </w:tcPr>
          <w:p w14:paraId="09727885"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2,346</w:t>
            </w:r>
          </w:p>
        </w:tc>
        <w:tc>
          <w:tcPr>
            <w:tcW w:w="0" w:type="auto"/>
            <w:tcMar>
              <w:top w:w="28" w:type="dxa"/>
              <w:left w:w="28" w:type="dxa"/>
              <w:bottom w:w="0" w:type="dxa"/>
              <w:right w:w="28" w:type="dxa"/>
            </w:tcMar>
            <w:vAlign w:val="center"/>
            <w:hideMark/>
          </w:tcPr>
          <w:p w14:paraId="07864CFA"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2,393</w:t>
            </w:r>
          </w:p>
        </w:tc>
        <w:tc>
          <w:tcPr>
            <w:tcW w:w="0" w:type="auto"/>
            <w:tcMar>
              <w:top w:w="28" w:type="dxa"/>
              <w:left w:w="28" w:type="dxa"/>
              <w:bottom w:w="0" w:type="dxa"/>
              <w:right w:w="28" w:type="dxa"/>
            </w:tcMar>
            <w:vAlign w:val="center"/>
            <w:hideMark/>
          </w:tcPr>
          <w:p w14:paraId="4643D14F"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2,631</w:t>
            </w:r>
          </w:p>
        </w:tc>
        <w:tc>
          <w:tcPr>
            <w:tcW w:w="0" w:type="auto"/>
            <w:tcMar>
              <w:top w:w="28" w:type="dxa"/>
              <w:left w:w="28" w:type="dxa"/>
              <w:bottom w:w="0" w:type="dxa"/>
              <w:right w:w="28" w:type="dxa"/>
            </w:tcMar>
            <w:vAlign w:val="center"/>
            <w:hideMark/>
          </w:tcPr>
          <w:p w14:paraId="32C1B045"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2,801</w:t>
            </w:r>
          </w:p>
        </w:tc>
        <w:tc>
          <w:tcPr>
            <w:tcW w:w="0" w:type="auto"/>
            <w:tcMar>
              <w:top w:w="28" w:type="dxa"/>
              <w:left w:w="28" w:type="dxa"/>
              <w:bottom w:w="0" w:type="dxa"/>
              <w:right w:w="28" w:type="dxa"/>
            </w:tcMar>
            <w:vAlign w:val="center"/>
            <w:hideMark/>
          </w:tcPr>
          <w:p w14:paraId="4B942879"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3,017</w:t>
            </w:r>
          </w:p>
        </w:tc>
        <w:tc>
          <w:tcPr>
            <w:tcW w:w="1403" w:type="dxa"/>
            <w:tcMar>
              <w:top w:w="28" w:type="dxa"/>
              <w:left w:w="28" w:type="dxa"/>
              <w:bottom w:w="0" w:type="dxa"/>
              <w:right w:w="28" w:type="dxa"/>
            </w:tcMar>
            <w:vAlign w:val="center"/>
            <w:hideMark/>
          </w:tcPr>
          <w:p w14:paraId="0DE188E5"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6.9</w:t>
            </w:r>
          </w:p>
        </w:tc>
      </w:tr>
      <w:tr w:rsidR="001C3B9C" w:rsidRPr="001C3B9C" w14:paraId="1BD50AC3" w14:textId="77777777" w:rsidTr="00B921C8">
        <w:tc>
          <w:tcPr>
            <w:tcW w:w="1838" w:type="dxa"/>
            <w:tcMar>
              <w:top w:w="28" w:type="dxa"/>
              <w:left w:w="28" w:type="dxa"/>
              <w:bottom w:w="0" w:type="dxa"/>
              <w:right w:w="28" w:type="dxa"/>
            </w:tcMar>
            <w:vAlign w:val="center"/>
            <w:hideMark/>
          </w:tcPr>
          <w:p w14:paraId="561AC49C"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Annual growth rate of new enterprises (%)</w:t>
            </w:r>
          </w:p>
        </w:tc>
        <w:tc>
          <w:tcPr>
            <w:tcW w:w="0" w:type="auto"/>
            <w:tcMar>
              <w:top w:w="28" w:type="dxa"/>
              <w:left w:w="28" w:type="dxa"/>
              <w:bottom w:w="0" w:type="dxa"/>
              <w:right w:w="28" w:type="dxa"/>
            </w:tcMar>
            <w:vAlign w:val="center"/>
            <w:hideMark/>
          </w:tcPr>
          <w:p w14:paraId="5BF57C5F"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w:t>
            </w:r>
          </w:p>
        </w:tc>
        <w:tc>
          <w:tcPr>
            <w:tcW w:w="0" w:type="auto"/>
            <w:tcMar>
              <w:top w:w="28" w:type="dxa"/>
              <w:left w:w="28" w:type="dxa"/>
              <w:bottom w:w="0" w:type="dxa"/>
              <w:right w:w="28" w:type="dxa"/>
            </w:tcMar>
            <w:vAlign w:val="center"/>
            <w:hideMark/>
          </w:tcPr>
          <w:p w14:paraId="73B13155"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8.76</w:t>
            </w:r>
          </w:p>
        </w:tc>
        <w:tc>
          <w:tcPr>
            <w:tcW w:w="0" w:type="auto"/>
            <w:tcMar>
              <w:top w:w="28" w:type="dxa"/>
              <w:left w:w="28" w:type="dxa"/>
              <w:bottom w:w="0" w:type="dxa"/>
              <w:right w:w="28" w:type="dxa"/>
            </w:tcMar>
            <w:vAlign w:val="center"/>
            <w:hideMark/>
          </w:tcPr>
          <w:p w14:paraId="6FBE8E80"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2.00</w:t>
            </w:r>
          </w:p>
        </w:tc>
        <w:tc>
          <w:tcPr>
            <w:tcW w:w="0" w:type="auto"/>
            <w:tcMar>
              <w:top w:w="28" w:type="dxa"/>
              <w:left w:w="28" w:type="dxa"/>
              <w:bottom w:w="0" w:type="dxa"/>
              <w:right w:w="28" w:type="dxa"/>
            </w:tcMar>
            <w:vAlign w:val="center"/>
            <w:hideMark/>
          </w:tcPr>
          <w:p w14:paraId="7C6DB1D1"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9.95</w:t>
            </w:r>
          </w:p>
        </w:tc>
        <w:tc>
          <w:tcPr>
            <w:tcW w:w="0" w:type="auto"/>
            <w:tcMar>
              <w:top w:w="28" w:type="dxa"/>
              <w:left w:w="28" w:type="dxa"/>
              <w:bottom w:w="0" w:type="dxa"/>
              <w:right w:w="28" w:type="dxa"/>
            </w:tcMar>
            <w:vAlign w:val="center"/>
            <w:hideMark/>
          </w:tcPr>
          <w:p w14:paraId="174B9FBB"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6.46</w:t>
            </w:r>
          </w:p>
        </w:tc>
        <w:tc>
          <w:tcPr>
            <w:tcW w:w="0" w:type="auto"/>
            <w:tcMar>
              <w:top w:w="28" w:type="dxa"/>
              <w:left w:w="28" w:type="dxa"/>
              <w:bottom w:w="0" w:type="dxa"/>
              <w:right w:w="28" w:type="dxa"/>
            </w:tcMar>
            <w:vAlign w:val="center"/>
            <w:hideMark/>
          </w:tcPr>
          <w:p w14:paraId="4B3B85B3"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7.71</w:t>
            </w:r>
          </w:p>
        </w:tc>
        <w:tc>
          <w:tcPr>
            <w:tcW w:w="1403" w:type="dxa"/>
            <w:tcMar>
              <w:top w:w="28" w:type="dxa"/>
              <w:left w:w="28" w:type="dxa"/>
              <w:bottom w:w="0" w:type="dxa"/>
              <w:right w:w="28" w:type="dxa"/>
            </w:tcMar>
            <w:vAlign w:val="center"/>
            <w:hideMark/>
          </w:tcPr>
          <w:p w14:paraId="458509C8"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w:t>
            </w:r>
          </w:p>
        </w:tc>
      </w:tr>
    </w:tbl>
    <w:p w14:paraId="31B6E68B" w14:textId="50B7312C" w:rsidR="00693783" w:rsidRDefault="00693783" w:rsidP="00693783">
      <w:pPr>
        <w:widowControl w:val="0"/>
        <w:ind w:firstLine="0"/>
        <w:jc w:val="right"/>
        <w:rPr>
          <w:rFonts w:cs="Times New Roman"/>
          <w:b/>
          <w:bCs/>
          <w:sz w:val="27"/>
          <w:szCs w:val="27"/>
          <w:lang w:val="en-AE"/>
        </w:rPr>
      </w:pPr>
      <w:r w:rsidRPr="001C3B9C">
        <w:rPr>
          <w:rFonts w:cs="Times New Roman"/>
          <w:i/>
          <w:iCs/>
          <w:sz w:val="27"/>
          <w:szCs w:val="27"/>
          <w:lang w:val="en-AE"/>
        </w:rPr>
        <w:t>(Source: Louangprabang Tax Department)</w:t>
      </w:r>
    </w:p>
    <w:p w14:paraId="570A8ACB" w14:textId="1EE63430" w:rsidR="001C3B9C" w:rsidRPr="001C3B9C" w:rsidRDefault="001C3B9C" w:rsidP="00693783">
      <w:pPr>
        <w:widowControl w:val="0"/>
        <w:ind w:firstLine="720"/>
        <w:jc w:val="both"/>
        <w:rPr>
          <w:rFonts w:cs="Times New Roman"/>
          <w:sz w:val="27"/>
          <w:szCs w:val="27"/>
          <w:lang w:val="en-AE"/>
        </w:rPr>
      </w:pPr>
      <w:r w:rsidRPr="001C3B9C">
        <w:rPr>
          <w:rFonts w:cs="Times New Roman"/>
          <w:sz w:val="27"/>
          <w:szCs w:val="27"/>
          <w:lang w:val="en-AE"/>
        </w:rPr>
        <w:t>The number of SMEs granted TIN increased continuously from 2,157 (2020) to 3,017 (2025), average growth 6.9% per year. After the COVID-19 pandemic, growth recovered strongly (9.95% in 2023). However, a gap remains between registered enterprises and those actually filing returns (3,133 active SMEs in 2025 but only 3,017 granted TIN), indicating the existence of "ghost" enterprises.</w:t>
      </w:r>
    </w:p>
    <w:p w14:paraId="4A7B712D"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2.3.3. Tax declaration management</w:t>
      </w:r>
    </w:p>
    <w:p w14:paraId="7CB1A69B" w14:textId="78CE8F49" w:rsidR="001C3B9C" w:rsidRPr="001C3B9C" w:rsidRDefault="001C3B9C" w:rsidP="00693783">
      <w:pPr>
        <w:widowControl w:val="0"/>
        <w:ind w:firstLine="0"/>
        <w:jc w:val="center"/>
        <w:rPr>
          <w:rFonts w:cs="Times New Roman"/>
          <w:sz w:val="27"/>
          <w:szCs w:val="27"/>
          <w:lang w:val="en-AE"/>
        </w:rPr>
      </w:pPr>
      <w:r w:rsidRPr="001C3B9C">
        <w:rPr>
          <w:rFonts w:cs="Times New Roman"/>
          <w:b/>
          <w:bCs/>
          <w:sz w:val="27"/>
          <w:szCs w:val="27"/>
          <w:lang w:val="en-AE"/>
        </w:rPr>
        <w:t>Table 3.7: Submission of tax declaration dossiers by SMEs (2020-2025)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98"/>
        <w:gridCol w:w="664"/>
        <w:gridCol w:w="664"/>
        <w:gridCol w:w="664"/>
        <w:gridCol w:w="664"/>
        <w:gridCol w:w="664"/>
        <w:gridCol w:w="664"/>
      </w:tblGrid>
      <w:tr w:rsidR="001C3B9C" w:rsidRPr="001C3B9C" w14:paraId="44CDF5ED" w14:textId="77777777" w:rsidTr="00693783">
        <w:trPr>
          <w:tblHeader/>
        </w:trPr>
        <w:tc>
          <w:tcPr>
            <w:tcW w:w="0" w:type="auto"/>
            <w:tcMar>
              <w:top w:w="28" w:type="dxa"/>
              <w:left w:w="28" w:type="dxa"/>
              <w:bottom w:w="28" w:type="dxa"/>
              <w:right w:w="28" w:type="dxa"/>
            </w:tcMar>
            <w:vAlign w:val="center"/>
            <w:hideMark/>
          </w:tcPr>
          <w:p w14:paraId="465191A7"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Indicator</w:t>
            </w:r>
          </w:p>
        </w:tc>
        <w:tc>
          <w:tcPr>
            <w:tcW w:w="0" w:type="auto"/>
            <w:tcMar>
              <w:top w:w="28" w:type="dxa"/>
              <w:left w:w="28" w:type="dxa"/>
              <w:bottom w:w="28" w:type="dxa"/>
              <w:right w:w="28" w:type="dxa"/>
            </w:tcMar>
            <w:vAlign w:val="center"/>
            <w:hideMark/>
          </w:tcPr>
          <w:p w14:paraId="424D8B8F"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2020</w:t>
            </w:r>
          </w:p>
        </w:tc>
        <w:tc>
          <w:tcPr>
            <w:tcW w:w="0" w:type="auto"/>
            <w:tcMar>
              <w:top w:w="28" w:type="dxa"/>
              <w:left w:w="28" w:type="dxa"/>
              <w:bottom w:w="28" w:type="dxa"/>
              <w:right w:w="28" w:type="dxa"/>
            </w:tcMar>
            <w:vAlign w:val="center"/>
            <w:hideMark/>
          </w:tcPr>
          <w:p w14:paraId="33EFC943"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2021</w:t>
            </w:r>
          </w:p>
        </w:tc>
        <w:tc>
          <w:tcPr>
            <w:tcW w:w="0" w:type="auto"/>
            <w:tcMar>
              <w:top w:w="28" w:type="dxa"/>
              <w:left w:w="28" w:type="dxa"/>
              <w:bottom w:w="28" w:type="dxa"/>
              <w:right w:w="28" w:type="dxa"/>
            </w:tcMar>
            <w:vAlign w:val="center"/>
            <w:hideMark/>
          </w:tcPr>
          <w:p w14:paraId="1108E0CA"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2022</w:t>
            </w:r>
          </w:p>
        </w:tc>
        <w:tc>
          <w:tcPr>
            <w:tcW w:w="0" w:type="auto"/>
            <w:tcMar>
              <w:top w:w="28" w:type="dxa"/>
              <w:left w:w="28" w:type="dxa"/>
              <w:bottom w:w="28" w:type="dxa"/>
              <w:right w:w="28" w:type="dxa"/>
            </w:tcMar>
            <w:vAlign w:val="center"/>
            <w:hideMark/>
          </w:tcPr>
          <w:p w14:paraId="1CA469DF"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2023</w:t>
            </w:r>
          </w:p>
        </w:tc>
        <w:tc>
          <w:tcPr>
            <w:tcW w:w="0" w:type="auto"/>
            <w:tcMar>
              <w:top w:w="28" w:type="dxa"/>
              <w:left w:w="28" w:type="dxa"/>
              <w:bottom w:w="28" w:type="dxa"/>
              <w:right w:w="28" w:type="dxa"/>
            </w:tcMar>
            <w:vAlign w:val="center"/>
            <w:hideMark/>
          </w:tcPr>
          <w:p w14:paraId="6A7E443C"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2024</w:t>
            </w:r>
          </w:p>
        </w:tc>
        <w:tc>
          <w:tcPr>
            <w:tcW w:w="0" w:type="auto"/>
            <w:tcMar>
              <w:top w:w="28" w:type="dxa"/>
              <w:left w:w="28" w:type="dxa"/>
              <w:bottom w:w="28" w:type="dxa"/>
              <w:right w:w="28" w:type="dxa"/>
            </w:tcMar>
            <w:vAlign w:val="center"/>
            <w:hideMark/>
          </w:tcPr>
          <w:p w14:paraId="090CA2CB"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2025</w:t>
            </w:r>
          </w:p>
        </w:tc>
      </w:tr>
      <w:tr w:rsidR="001C3B9C" w:rsidRPr="001C3B9C" w14:paraId="59B61A2B" w14:textId="77777777" w:rsidTr="00693783">
        <w:tc>
          <w:tcPr>
            <w:tcW w:w="0" w:type="auto"/>
            <w:tcMar>
              <w:top w:w="28" w:type="dxa"/>
              <w:left w:w="28" w:type="dxa"/>
              <w:bottom w:w="28" w:type="dxa"/>
              <w:right w:w="28" w:type="dxa"/>
            </w:tcMar>
            <w:vAlign w:val="center"/>
            <w:hideMark/>
          </w:tcPr>
          <w:p w14:paraId="2C605712"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Number of SMEs required to submit</w:t>
            </w:r>
          </w:p>
        </w:tc>
        <w:tc>
          <w:tcPr>
            <w:tcW w:w="0" w:type="auto"/>
            <w:tcMar>
              <w:top w:w="28" w:type="dxa"/>
              <w:left w:w="28" w:type="dxa"/>
              <w:bottom w:w="28" w:type="dxa"/>
              <w:right w:w="28" w:type="dxa"/>
            </w:tcMar>
            <w:vAlign w:val="center"/>
            <w:hideMark/>
          </w:tcPr>
          <w:p w14:paraId="06F91C71"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2,361</w:t>
            </w:r>
          </w:p>
        </w:tc>
        <w:tc>
          <w:tcPr>
            <w:tcW w:w="0" w:type="auto"/>
            <w:tcMar>
              <w:top w:w="28" w:type="dxa"/>
              <w:left w:w="28" w:type="dxa"/>
              <w:bottom w:w="28" w:type="dxa"/>
              <w:right w:w="28" w:type="dxa"/>
            </w:tcMar>
            <w:vAlign w:val="center"/>
            <w:hideMark/>
          </w:tcPr>
          <w:p w14:paraId="1DC4D8CB"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2,407</w:t>
            </w:r>
          </w:p>
        </w:tc>
        <w:tc>
          <w:tcPr>
            <w:tcW w:w="0" w:type="auto"/>
            <w:tcMar>
              <w:top w:w="28" w:type="dxa"/>
              <w:left w:w="28" w:type="dxa"/>
              <w:bottom w:w="28" w:type="dxa"/>
              <w:right w:w="28" w:type="dxa"/>
            </w:tcMar>
            <w:vAlign w:val="center"/>
            <w:hideMark/>
          </w:tcPr>
          <w:p w14:paraId="23BDB100"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2,500</w:t>
            </w:r>
          </w:p>
        </w:tc>
        <w:tc>
          <w:tcPr>
            <w:tcW w:w="0" w:type="auto"/>
            <w:tcMar>
              <w:top w:w="28" w:type="dxa"/>
              <w:left w:w="28" w:type="dxa"/>
              <w:bottom w:w="28" w:type="dxa"/>
              <w:right w:w="28" w:type="dxa"/>
            </w:tcMar>
            <w:vAlign w:val="center"/>
            <w:hideMark/>
          </w:tcPr>
          <w:p w14:paraId="3F3C0AE4"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2,728</w:t>
            </w:r>
          </w:p>
        </w:tc>
        <w:tc>
          <w:tcPr>
            <w:tcW w:w="0" w:type="auto"/>
            <w:tcMar>
              <w:top w:w="28" w:type="dxa"/>
              <w:left w:w="28" w:type="dxa"/>
              <w:bottom w:w="28" w:type="dxa"/>
              <w:right w:w="28" w:type="dxa"/>
            </w:tcMar>
            <w:vAlign w:val="center"/>
            <w:hideMark/>
          </w:tcPr>
          <w:p w14:paraId="7D7AA803"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2,927</w:t>
            </w:r>
          </w:p>
        </w:tc>
        <w:tc>
          <w:tcPr>
            <w:tcW w:w="0" w:type="auto"/>
            <w:tcMar>
              <w:top w:w="28" w:type="dxa"/>
              <w:left w:w="28" w:type="dxa"/>
              <w:bottom w:w="28" w:type="dxa"/>
              <w:right w:w="28" w:type="dxa"/>
            </w:tcMar>
            <w:vAlign w:val="center"/>
            <w:hideMark/>
          </w:tcPr>
          <w:p w14:paraId="658C7D77"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3,133</w:t>
            </w:r>
          </w:p>
        </w:tc>
      </w:tr>
      <w:tr w:rsidR="001C3B9C" w:rsidRPr="001C3B9C" w14:paraId="344D19F5" w14:textId="77777777" w:rsidTr="00693783">
        <w:tc>
          <w:tcPr>
            <w:tcW w:w="0" w:type="auto"/>
            <w:tcMar>
              <w:top w:w="28" w:type="dxa"/>
              <w:left w:w="28" w:type="dxa"/>
              <w:bottom w:w="28" w:type="dxa"/>
              <w:right w:w="28" w:type="dxa"/>
            </w:tcMar>
            <w:vAlign w:val="center"/>
            <w:hideMark/>
          </w:tcPr>
          <w:p w14:paraId="3A16B897"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Submission ratio (%)</w:t>
            </w:r>
          </w:p>
        </w:tc>
        <w:tc>
          <w:tcPr>
            <w:tcW w:w="0" w:type="auto"/>
            <w:tcMar>
              <w:top w:w="28" w:type="dxa"/>
              <w:left w:w="28" w:type="dxa"/>
              <w:bottom w:w="28" w:type="dxa"/>
              <w:right w:w="28" w:type="dxa"/>
            </w:tcMar>
            <w:vAlign w:val="center"/>
            <w:hideMark/>
          </w:tcPr>
          <w:p w14:paraId="14B451F3"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85.9</w:t>
            </w:r>
          </w:p>
        </w:tc>
        <w:tc>
          <w:tcPr>
            <w:tcW w:w="0" w:type="auto"/>
            <w:tcMar>
              <w:top w:w="28" w:type="dxa"/>
              <w:left w:w="28" w:type="dxa"/>
              <w:bottom w:w="28" w:type="dxa"/>
              <w:right w:w="28" w:type="dxa"/>
            </w:tcMar>
            <w:vAlign w:val="center"/>
            <w:hideMark/>
          </w:tcPr>
          <w:p w14:paraId="64B889A1"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87.3</w:t>
            </w:r>
          </w:p>
        </w:tc>
        <w:tc>
          <w:tcPr>
            <w:tcW w:w="0" w:type="auto"/>
            <w:tcMar>
              <w:top w:w="28" w:type="dxa"/>
              <w:left w:w="28" w:type="dxa"/>
              <w:bottom w:w="28" w:type="dxa"/>
              <w:right w:w="28" w:type="dxa"/>
            </w:tcMar>
            <w:vAlign w:val="center"/>
            <w:hideMark/>
          </w:tcPr>
          <w:p w14:paraId="1684C1BA"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90.1</w:t>
            </w:r>
          </w:p>
        </w:tc>
        <w:tc>
          <w:tcPr>
            <w:tcW w:w="0" w:type="auto"/>
            <w:tcMar>
              <w:top w:w="28" w:type="dxa"/>
              <w:left w:w="28" w:type="dxa"/>
              <w:bottom w:w="28" w:type="dxa"/>
              <w:right w:w="28" w:type="dxa"/>
            </w:tcMar>
            <w:vAlign w:val="center"/>
            <w:hideMark/>
          </w:tcPr>
          <w:p w14:paraId="7E08C70C"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90.9</w:t>
            </w:r>
          </w:p>
        </w:tc>
        <w:tc>
          <w:tcPr>
            <w:tcW w:w="0" w:type="auto"/>
            <w:tcMar>
              <w:top w:w="28" w:type="dxa"/>
              <w:left w:w="28" w:type="dxa"/>
              <w:bottom w:w="28" w:type="dxa"/>
              <w:right w:w="28" w:type="dxa"/>
            </w:tcMar>
            <w:vAlign w:val="center"/>
            <w:hideMark/>
          </w:tcPr>
          <w:p w14:paraId="31C90654"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93.3</w:t>
            </w:r>
          </w:p>
        </w:tc>
        <w:tc>
          <w:tcPr>
            <w:tcW w:w="0" w:type="auto"/>
            <w:tcMar>
              <w:top w:w="28" w:type="dxa"/>
              <w:left w:w="28" w:type="dxa"/>
              <w:bottom w:w="28" w:type="dxa"/>
              <w:right w:w="28" w:type="dxa"/>
            </w:tcMar>
            <w:vAlign w:val="center"/>
            <w:hideMark/>
          </w:tcPr>
          <w:p w14:paraId="08049ECF"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94.7</w:t>
            </w:r>
          </w:p>
        </w:tc>
      </w:tr>
      <w:tr w:rsidR="001C3B9C" w:rsidRPr="001C3B9C" w14:paraId="09565156" w14:textId="77777777" w:rsidTr="00693783">
        <w:tc>
          <w:tcPr>
            <w:tcW w:w="0" w:type="auto"/>
            <w:tcMar>
              <w:top w:w="28" w:type="dxa"/>
              <w:left w:w="28" w:type="dxa"/>
              <w:bottom w:w="28" w:type="dxa"/>
              <w:right w:w="28" w:type="dxa"/>
            </w:tcMar>
            <w:vAlign w:val="center"/>
            <w:hideMark/>
          </w:tcPr>
          <w:p w14:paraId="0CE98CAC"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Timely submission ratio (%)</w:t>
            </w:r>
          </w:p>
        </w:tc>
        <w:tc>
          <w:tcPr>
            <w:tcW w:w="0" w:type="auto"/>
            <w:tcMar>
              <w:top w:w="28" w:type="dxa"/>
              <w:left w:w="28" w:type="dxa"/>
              <w:bottom w:w="28" w:type="dxa"/>
              <w:right w:w="28" w:type="dxa"/>
            </w:tcMar>
            <w:vAlign w:val="center"/>
            <w:hideMark/>
          </w:tcPr>
          <w:p w14:paraId="76C64C97"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91.8</w:t>
            </w:r>
          </w:p>
        </w:tc>
        <w:tc>
          <w:tcPr>
            <w:tcW w:w="0" w:type="auto"/>
            <w:tcMar>
              <w:top w:w="28" w:type="dxa"/>
              <w:left w:w="28" w:type="dxa"/>
              <w:bottom w:w="28" w:type="dxa"/>
              <w:right w:w="28" w:type="dxa"/>
            </w:tcMar>
            <w:vAlign w:val="center"/>
            <w:hideMark/>
          </w:tcPr>
          <w:p w14:paraId="30754035"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92.7</w:t>
            </w:r>
          </w:p>
        </w:tc>
        <w:tc>
          <w:tcPr>
            <w:tcW w:w="0" w:type="auto"/>
            <w:tcMar>
              <w:top w:w="28" w:type="dxa"/>
              <w:left w:w="28" w:type="dxa"/>
              <w:bottom w:w="28" w:type="dxa"/>
              <w:right w:w="28" w:type="dxa"/>
            </w:tcMar>
            <w:vAlign w:val="center"/>
            <w:hideMark/>
          </w:tcPr>
          <w:p w14:paraId="1D2CF4C4"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92.2</w:t>
            </w:r>
          </w:p>
        </w:tc>
        <w:tc>
          <w:tcPr>
            <w:tcW w:w="0" w:type="auto"/>
            <w:tcMar>
              <w:top w:w="28" w:type="dxa"/>
              <w:left w:w="28" w:type="dxa"/>
              <w:bottom w:w="28" w:type="dxa"/>
              <w:right w:w="28" w:type="dxa"/>
            </w:tcMar>
            <w:vAlign w:val="center"/>
            <w:hideMark/>
          </w:tcPr>
          <w:p w14:paraId="60B6CFEE"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92.8</w:t>
            </w:r>
          </w:p>
        </w:tc>
        <w:tc>
          <w:tcPr>
            <w:tcW w:w="0" w:type="auto"/>
            <w:tcMar>
              <w:top w:w="28" w:type="dxa"/>
              <w:left w:w="28" w:type="dxa"/>
              <w:bottom w:w="28" w:type="dxa"/>
              <w:right w:w="28" w:type="dxa"/>
            </w:tcMar>
            <w:vAlign w:val="center"/>
            <w:hideMark/>
          </w:tcPr>
          <w:p w14:paraId="6053B74C"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93.6</w:t>
            </w:r>
          </w:p>
        </w:tc>
        <w:tc>
          <w:tcPr>
            <w:tcW w:w="0" w:type="auto"/>
            <w:tcMar>
              <w:top w:w="28" w:type="dxa"/>
              <w:left w:w="28" w:type="dxa"/>
              <w:bottom w:w="28" w:type="dxa"/>
              <w:right w:w="28" w:type="dxa"/>
            </w:tcMar>
            <w:vAlign w:val="center"/>
            <w:hideMark/>
          </w:tcPr>
          <w:p w14:paraId="06ABD6A6"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95.4</w:t>
            </w:r>
          </w:p>
        </w:tc>
      </w:tr>
    </w:tbl>
    <w:p w14:paraId="2D8C4E31" w14:textId="7AA075A7" w:rsidR="00693783" w:rsidRDefault="00693783" w:rsidP="00693783">
      <w:pPr>
        <w:widowControl w:val="0"/>
        <w:ind w:firstLine="0"/>
        <w:jc w:val="right"/>
        <w:rPr>
          <w:rFonts w:cs="Times New Roman"/>
          <w:b/>
          <w:bCs/>
          <w:sz w:val="27"/>
          <w:szCs w:val="27"/>
          <w:lang w:val="en-AE"/>
        </w:rPr>
      </w:pPr>
      <w:r w:rsidRPr="001C3B9C">
        <w:rPr>
          <w:rFonts w:cs="Times New Roman"/>
          <w:i/>
          <w:iCs/>
          <w:sz w:val="27"/>
          <w:szCs w:val="27"/>
          <w:lang w:val="en-AE"/>
        </w:rPr>
        <w:t>(Source: Louangprabang Tax Department)</w:t>
      </w:r>
    </w:p>
    <w:p w14:paraId="4F7AF81A" w14:textId="275BDB08" w:rsidR="001C3B9C" w:rsidRPr="001C3B9C" w:rsidRDefault="001C3B9C" w:rsidP="00693783">
      <w:pPr>
        <w:widowControl w:val="0"/>
        <w:ind w:firstLine="720"/>
        <w:jc w:val="both"/>
        <w:rPr>
          <w:rFonts w:cs="Times New Roman"/>
          <w:sz w:val="27"/>
          <w:szCs w:val="27"/>
          <w:lang w:val="en-AE"/>
        </w:rPr>
      </w:pPr>
      <w:r w:rsidRPr="001C3B9C">
        <w:rPr>
          <w:rFonts w:cs="Times New Roman"/>
          <w:sz w:val="27"/>
          <w:szCs w:val="27"/>
          <w:lang w:val="en-AE"/>
        </w:rPr>
        <w:t xml:space="preserve"> The submission ratio increased from 85.9% (2020) to </w:t>
      </w:r>
      <w:r w:rsidRPr="001C3B9C">
        <w:rPr>
          <w:rFonts w:cs="Times New Roman"/>
          <w:sz w:val="27"/>
          <w:szCs w:val="27"/>
          <w:lang w:val="en-AE"/>
        </w:rPr>
        <w:lastRenderedPageBreak/>
        <w:t>94.7% (2025), and the timely submission ratio also improved from 91.8% to 95.4%. This reflects the effectiveness of communication, support, and follow-up activities. However, the number of SMEs that did not submit returns in 2025 was still 165 (5.3%), concentrated mainly among Sole Proprietorships (compliance ratio only 71.3%).</w:t>
      </w:r>
    </w:p>
    <w:p w14:paraId="3B8CEF90"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2.3.4. Tax arrears and enforcement management</w:t>
      </w:r>
    </w:p>
    <w:p w14:paraId="28CF334B" w14:textId="0E405B1E" w:rsidR="001C3B9C" w:rsidRPr="001C3B9C" w:rsidRDefault="001C3B9C" w:rsidP="00693783">
      <w:pPr>
        <w:widowControl w:val="0"/>
        <w:ind w:firstLine="0"/>
        <w:jc w:val="center"/>
        <w:rPr>
          <w:rFonts w:cs="Times New Roman"/>
          <w:sz w:val="27"/>
          <w:szCs w:val="27"/>
          <w:lang w:val="en-AE"/>
        </w:rPr>
      </w:pPr>
      <w:r w:rsidRPr="001C3B9C">
        <w:rPr>
          <w:rFonts w:cs="Times New Roman"/>
          <w:b/>
          <w:bCs/>
          <w:sz w:val="27"/>
          <w:szCs w:val="27"/>
          <w:lang w:val="en-AE"/>
        </w:rPr>
        <w:t>Table 3.9: Tax arrears and debt management effectiveness for SMEs (2020-2025)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98"/>
        <w:gridCol w:w="664"/>
        <w:gridCol w:w="664"/>
        <w:gridCol w:w="664"/>
        <w:gridCol w:w="664"/>
        <w:gridCol w:w="664"/>
        <w:gridCol w:w="664"/>
      </w:tblGrid>
      <w:tr w:rsidR="001C3B9C" w:rsidRPr="001C3B9C" w14:paraId="2A0EFF3F" w14:textId="77777777" w:rsidTr="00693783">
        <w:trPr>
          <w:tblHeader/>
        </w:trPr>
        <w:tc>
          <w:tcPr>
            <w:tcW w:w="0" w:type="auto"/>
            <w:tcMar>
              <w:top w:w="28" w:type="dxa"/>
              <w:left w:w="28" w:type="dxa"/>
              <w:bottom w:w="0" w:type="dxa"/>
              <w:right w:w="28" w:type="dxa"/>
            </w:tcMar>
            <w:vAlign w:val="center"/>
            <w:hideMark/>
          </w:tcPr>
          <w:p w14:paraId="2FEF7EC4"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Indicator</w:t>
            </w:r>
          </w:p>
        </w:tc>
        <w:tc>
          <w:tcPr>
            <w:tcW w:w="0" w:type="auto"/>
            <w:tcMar>
              <w:top w:w="28" w:type="dxa"/>
              <w:left w:w="28" w:type="dxa"/>
              <w:bottom w:w="0" w:type="dxa"/>
              <w:right w:w="28" w:type="dxa"/>
            </w:tcMar>
            <w:vAlign w:val="center"/>
            <w:hideMark/>
          </w:tcPr>
          <w:p w14:paraId="11DEF9BA"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2020</w:t>
            </w:r>
          </w:p>
        </w:tc>
        <w:tc>
          <w:tcPr>
            <w:tcW w:w="0" w:type="auto"/>
            <w:tcMar>
              <w:top w:w="28" w:type="dxa"/>
              <w:left w:w="28" w:type="dxa"/>
              <w:bottom w:w="0" w:type="dxa"/>
              <w:right w:w="28" w:type="dxa"/>
            </w:tcMar>
            <w:vAlign w:val="center"/>
            <w:hideMark/>
          </w:tcPr>
          <w:p w14:paraId="321F03DA"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2021</w:t>
            </w:r>
          </w:p>
        </w:tc>
        <w:tc>
          <w:tcPr>
            <w:tcW w:w="0" w:type="auto"/>
            <w:tcMar>
              <w:top w:w="28" w:type="dxa"/>
              <w:left w:w="28" w:type="dxa"/>
              <w:bottom w:w="0" w:type="dxa"/>
              <w:right w:w="28" w:type="dxa"/>
            </w:tcMar>
            <w:vAlign w:val="center"/>
            <w:hideMark/>
          </w:tcPr>
          <w:p w14:paraId="6AE38D45"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2022</w:t>
            </w:r>
          </w:p>
        </w:tc>
        <w:tc>
          <w:tcPr>
            <w:tcW w:w="0" w:type="auto"/>
            <w:tcMar>
              <w:top w:w="28" w:type="dxa"/>
              <w:left w:w="28" w:type="dxa"/>
              <w:bottom w:w="0" w:type="dxa"/>
              <w:right w:w="28" w:type="dxa"/>
            </w:tcMar>
            <w:vAlign w:val="center"/>
            <w:hideMark/>
          </w:tcPr>
          <w:p w14:paraId="36AF906B"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2023</w:t>
            </w:r>
          </w:p>
        </w:tc>
        <w:tc>
          <w:tcPr>
            <w:tcW w:w="0" w:type="auto"/>
            <w:tcMar>
              <w:top w:w="28" w:type="dxa"/>
              <w:left w:w="28" w:type="dxa"/>
              <w:bottom w:w="0" w:type="dxa"/>
              <w:right w:w="28" w:type="dxa"/>
            </w:tcMar>
            <w:vAlign w:val="center"/>
            <w:hideMark/>
          </w:tcPr>
          <w:p w14:paraId="0844388F"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2024</w:t>
            </w:r>
          </w:p>
        </w:tc>
        <w:tc>
          <w:tcPr>
            <w:tcW w:w="0" w:type="auto"/>
            <w:tcMar>
              <w:top w:w="28" w:type="dxa"/>
              <w:left w:w="28" w:type="dxa"/>
              <w:bottom w:w="0" w:type="dxa"/>
              <w:right w:w="28" w:type="dxa"/>
            </w:tcMar>
            <w:vAlign w:val="center"/>
            <w:hideMark/>
          </w:tcPr>
          <w:p w14:paraId="3C3A77B4"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2025</w:t>
            </w:r>
          </w:p>
        </w:tc>
      </w:tr>
      <w:tr w:rsidR="001C3B9C" w:rsidRPr="001C3B9C" w14:paraId="2476D7D6" w14:textId="77777777" w:rsidTr="00693783">
        <w:tc>
          <w:tcPr>
            <w:tcW w:w="0" w:type="auto"/>
            <w:tcMar>
              <w:top w:w="28" w:type="dxa"/>
              <w:left w:w="28" w:type="dxa"/>
              <w:bottom w:w="0" w:type="dxa"/>
              <w:right w:w="28" w:type="dxa"/>
            </w:tcMar>
            <w:vAlign w:val="center"/>
            <w:hideMark/>
          </w:tcPr>
          <w:p w14:paraId="1C62D8F9"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Total tax arrears as of 31 Dec (million kip)</w:t>
            </w:r>
          </w:p>
        </w:tc>
        <w:tc>
          <w:tcPr>
            <w:tcW w:w="0" w:type="auto"/>
            <w:tcMar>
              <w:top w:w="28" w:type="dxa"/>
              <w:left w:w="28" w:type="dxa"/>
              <w:bottom w:w="0" w:type="dxa"/>
              <w:right w:w="28" w:type="dxa"/>
            </w:tcMar>
            <w:vAlign w:val="center"/>
            <w:hideMark/>
          </w:tcPr>
          <w:p w14:paraId="172A8E11"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5,200</w:t>
            </w:r>
          </w:p>
        </w:tc>
        <w:tc>
          <w:tcPr>
            <w:tcW w:w="0" w:type="auto"/>
            <w:tcMar>
              <w:top w:w="28" w:type="dxa"/>
              <w:left w:w="28" w:type="dxa"/>
              <w:bottom w:w="0" w:type="dxa"/>
              <w:right w:w="28" w:type="dxa"/>
            </w:tcMar>
            <w:vAlign w:val="center"/>
            <w:hideMark/>
          </w:tcPr>
          <w:p w14:paraId="5698F233"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6,100</w:t>
            </w:r>
          </w:p>
        </w:tc>
        <w:tc>
          <w:tcPr>
            <w:tcW w:w="0" w:type="auto"/>
            <w:tcMar>
              <w:top w:w="28" w:type="dxa"/>
              <w:left w:w="28" w:type="dxa"/>
              <w:bottom w:w="0" w:type="dxa"/>
              <w:right w:w="28" w:type="dxa"/>
            </w:tcMar>
            <w:vAlign w:val="center"/>
            <w:hideMark/>
          </w:tcPr>
          <w:p w14:paraId="44906811"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7,250</w:t>
            </w:r>
          </w:p>
        </w:tc>
        <w:tc>
          <w:tcPr>
            <w:tcW w:w="0" w:type="auto"/>
            <w:tcMar>
              <w:top w:w="28" w:type="dxa"/>
              <w:left w:w="28" w:type="dxa"/>
              <w:bottom w:w="0" w:type="dxa"/>
              <w:right w:w="28" w:type="dxa"/>
            </w:tcMar>
            <w:vAlign w:val="center"/>
            <w:hideMark/>
          </w:tcPr>
          <w:p w14:paraId="72F53056"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7,500</w:t>
            </w:r>
          </w:p>
        </w:tc>
        <w:tc>
          <w:tcPr>
            <w:tcW w:w="0" w:type="auto"/>
            <w:tcMar>
              <w:top w:w="28" w:type="dxa"/>
              <w:left w:w="28" w:type="dxa"/>
              <w:bottom w:w="0" w:type="dxa"/>
              <w:right w:w="28" w:type="dxa"/>
            </w:tcMar>
            <w:vAlign w:val="center"/>
            <w:hideMark/>
          </w:tcPr>
          <w:p w14:paraId="434C3D1E"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7,800</w:t>
            </w:r>
          </w:p>
        </w:tc>
        <w:tc>
          <w:tcPr>
            <w:tcW w:w="0" w:type="auto"/>
            <w:tcMar>
              <w:top w:w="28" w:type="dxa"/>
              <w:left w:w="28" w:type="dxa"/>
              <w:bottom w:w="0" w:type="dxa"/>
              <w:right w:w="28" w:type="dxa"/>
            </w:tcMar>
            <w:vAlign w:val="center"/>
            <w:hideMark/>
          </w:tcPr>
          <w:p w14:paraId="5ED174B3"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8,100</w:t>
            </w:r>
          </w:p>
        </w:tc>
      </w:tr>
      <w:tr w:rsidR="001C3B9C" w:rsidRPr="001C3B9C" w14:paraId="74FFDAF1" w14:textId="77777777" w:rsidTr="00693783">
        <w:tc>
          <w:tcPr>
            <w:tcW w:w="0" w:type="auto"/>
            <w:tcMar>
              <w:top w:w="28" w:type="dxa"/>
              <w:left w:w="28" w:type="dxa"/>
              <w:bottom w:w="0" w:type="dxa"/>
              <w:right w:w="28" w:type="dxa"/>
            </w:tcMar>
            <w:vAlign w:val="center"/>
            <w:hideMark/>
          </w:tcPr>
          <w:p w14:paraId="7E42FA4A"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Arrears/Total revenue ratio (%)</w:t>
            </w:r>
          </w:p>
        </w:tc>
        <w:tc>
          <w:tcPr>
            <w:tcW w:w="0" w:type="auto"/>
            <w:tcMar>
              <w:top w:w="28" w:type="dxa"/>
              <w:left w:w="28" w:type="dxa"/>
              <w:bottom w:w="0" w:type="dxa"/>
              <w:right w:w="28" w:type="dxa"/>
            </w:tcMar>
            <w:vAlign w:val="center"/>
            <w:hideMark/>
          </w:tcPr>
          <w:p w14:paraId="6A88E902"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7.0</w:t>
            </w:r>
          </w:p>
        </w:tc>
        <w:tc>
          <w:tcPr>
            <w:tcW w:w="0" w:type="auto"/>
            <w:tcMar>
              <w:top w:w="28" w:type="dxa"/>
              <w:left w:w="28" w:type="dxa"/>
              <w:bottom w:w="0" w:type="dxa"/>
              <w:right w:w="28" w:type="dxa"/>
            </w:tcMar>
            <w:vAlign w:val="center"/>
            <w:hideMark/>
          </w:tcPr>
          <w:p w14:paraId="215FE2F2"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8.0</w:t>
            </w:r>
          </w:p>
        </w:tc>
        <w:tc>
          <w:tcPr>
            <w:tcW w:w="0" w:type="auto"/>
            <w:tcMar>
              <w:top w:w="28" w:type="dxa"/>
              <w:left w:w="28" w:type="dxa"/>
              <w:bottom w:w="0" w:type="dxa"/>
              <w:right w:w="28" w:type="dxa"/>
            </w:tcMar>
            <w:vAlign w:val="center"/>
            <w:hideMark/>
          </w:tcPr>
          <w:p w14:paraId="769222FF"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9.3</w:t>
            </w:r>
          </w:p>
        </w:tc>
        <w:tc>
          <w:tcPr>
            <w:tcW w:w="0" w:type="auto"/>
            <w:tcMar>
              <w:top w:w="28" w:type="dxa"/>
              <w:left w:w="28" w:type="dxa"/>
              <w:bottom w:w="0" w:type="dxa"/>
              <w:right w:w="28" w:type="dxa"/>
            </w:tcMar>
            <w:vAlign w:val="center"/>
            <w:hideMark/>
          </w:tcPr>
          <w:p w14:paraId="5F557C9B"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8.3</w:t>
            </w:r>
          </w:p>
        </w:tc>
        <w:tc>
          <w:tcPr>
            <w:tcW w:w="0" w:type="auto"/>
            <w:tcMar>
              <w:top w:w="28" w:type="dxa"/>
              <w:left w:w="28" w:type="dxa"/>
              <w:bottom w:w="0" w:type="dxa"/>
              <w:right w:w="28" w:type="dxa"/>
            </w:tcMar>
            <w:vAlign w:val="center"/>
            <w:hideMark/>
          </w:tcPr>
          <w:p w14:paraId="6D9A3CC5"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8.2</w:t>
            </w:r>
          </w:p>
        </w:tc>
        <w:tc>
          <w:tcPr>
            <w:tcW w:w="0" w:type="auto"/>
            <w:tcMar>
              <w:top w:w="28" w:type="dxa"/>
              <w:left w:w="28" w:type="dxa"/>
              <w:bottom w:w="0" w:type="dxa"/>
              <w:right w:w="28" w:type="dxa"/>
            </w:tcMar>
            <w:vAlign w:val="center"/>
            <w:hideMark/>
          </w:tcPr>
          <w:p w14:paraId="511A3213"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7.6</w:t>
            </w:r>
          </w:p>
        </w:tc>
      </w:tr>
      <w:tr w:rsidR="001C3B9C" w:rsidRPr="001C3B9C" w14:paraId="52B6DD14" w14:textId="77777777" w:rsidTr="00693783">
        <w:tc>
          <w:tcPr>
            <w:tcW w:w="0" w:type="auto"/>
            <w:tcMar>
              <w:top w:w="28" w:type="dxa"/>
              <w:left w:w="28" w:type="dxa"/>
              <w:bottom w:w="0" w:type="dxa"/>
              <w:right w:w="28" w:type="dxa"/>
            </w:tcMar>
            <w:vAlign w:val="center"/>
            <w:hideMark/>
          </w:tcPr>
          <w:p w14:paraId="167F39CD"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Arrears recovery efficiency (collection/opening arrears) (%)</w:t>
            </w:r>
          </w:p>
        </w:tc>
        <w:tc>
          <w:tcPr>
            <w:tcW w:w="0" w:type="auto"/>
            <w:tcMar>
              <w:top w:w="28" w:type="dxa"/>
              <w:left w:w="28" w:type="dxa"/>
              <w:bottom w:w="0" w:type="dxa"/>
              <w:right w:w="28" w:type="dxa"/>
            </w:tcMar>
            <w:vAlign w:val="center"/>
            <w:hideMark/>
          </w:tcPr>
          <w:p w14:paraId="29D936D4"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21.2</w:t>
            </w:r>
          </w:p>
        </w:tc>
        <w:tc>
          <w:tcPr>
            <w:tcW w:w="0" w:type="auto"/>
            <w:tcMar>
              <w:top w:w="28" w:type="dxa"/>
              <w:left w:w="28" w:type="dxa"/>
              <w:bottom w:w="0" w:type="dxa"/>
              <w:right w:w="28" w:type="dxa"/>
            </w:tcMar>
            <w:vAlign w:val="center"/>
            <w:hideMark/>
          </w:tcPr>
          <w:p w14:paraId="0D193631"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19.7</w:t>
            </w:r>
          </w:p>
        </w:tc>
        <w:tc>
          <w:tcPr>
            <w:tcW w:w="0" w:type="auto"/>
            <w:tcMar>
              <w:top w:w="28" w:type="dxa"/>
              <w:left w:w="28" w:type="dxa"/>
              <w:bottom w:w="0" w:type="dxa"/>
              <w:right w:w="28" w:type="dxa"/>
            </w:tcMar>
            <w:vAlign w:val="center"/>
            <w:hideMark/>
          </w:tcPr>
          <w:p w14:paraId="1B409ABE"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19.3</w:t>
            </w:r>
          </w:p>
        </w:tc>
        <w:tc>
          <w:tcPr>
            <w:tcW w:w="0" w:type="auto"/>
            <w:tcMar>
              <w:top w:w="28" w:type="dxa"/>
              <w:left w:w="28" w:type="dxa"/>
              <w:bottom w:w="0" w:type="dxa"/>
              <w:right w:w="28" w:type="dxa"/>
            </w:tcMar>
            <w:vAlign w:val="center"/>
            <w:hideMark/>
          </w:tcPr>
          <w:p w14:paraId="187D338F"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22.0</w:t>
            </w:r>
          </w:p>
        </w:tc>
        <w:tc>
          <w:tcPr>
            <w:tcW w:w="0" w:type="auto"/>
            <w:tcMar>
              <w:top w:w="28" w:type="dxa"/>
              <w:left w:w="28" w:type="dxa"/>
              <w:bottom w:w="0" w:type="dxa"/>
              <w:right w:w="28" w:type="dxa"/>
            </w:tcMar>
            <w:vAlign w:val="center"/>
            <w:hideMark/>
          </w:tcPr>
          <w:p w14:paraId="162FA1D6"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23.1</w:t>
            </w:r>
          </w:p>
        </w:tc>
        <w:tc>
          <w:tcPr>
            <w:tcW w:w="0" w:type="auto"/>
            <w:tcMar>
              <w:top w:w="28" w:type="dxa"/>
              <w:left w:w="28" w:type="dxa"/>
              <w:bottom w:w="0" w:type="dxa"/>
              <w:right w:w="28" w:type="dxa"/>
            </w:tcMar>
            <w:vAlign w:val="center"/>
            <w:hideMark/>
          </w:tcPr>
          <w:p w14:paraId="3C603AA7"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25.6</w:t>
            </w:r>
          </w:p>
        </w:tc>
      </w:tr>
    </w:tbl>
    <w:p w14:paraId="41B2297F" w14:textId="6AEEC64D" w:rsidR="00693783" w:rsidRDefault="00693783" w:rsidP="00693783">
      <w:pPr>
        <w:widowControl w:val="0"/>
        <w:ind w:firstLine="0"/>
        <w:jc w:val="right"/>
        <w:rPr>
          <w:rFonts w:cs="Times New Roman"/>
          <w:b/>
          <w:bCs/>
          <w:sz w:val="27"/>
          <w:szCs w:val="27"/>
          <w:lang w:val="en-AE"/>
        </w:rPr>
      </w:pPr>
      <w:r w:rsidRPr="001C3B9C">
        <w:rPr>
          <w:rFonts w:cs="Times New Roman"/>
          <w:i/>
          <w:iCs/>
          <w:sz w:val="27"/>
          <w:szCs w:val="27"/>
          <w:lang w:val="en-AE"/>
        </w:rPr>
        <w:t>(Source: Louangprabang Tax Department)</w:t>
      </w:r>
    </w:p>
    <w:p w14:paraId="4C4C1BE3" w14:textId="653A57A7" w:rsidR="001C3B9C" w:rsidRPr="001C3B9C" w:rsidRDefault="001C3B9C" w:rsidP="00693783">
      <w:pPr>
        <w:widowControl w:val="0"/>
        <w:ind w:firstLine="720"/>
        <w:jc w:val="both"/>
        <w:rPr>
          <w:rFonts w:cs="Times New Roman"/>
          <w:sz w:val="27"/>
          <w:szCs w:val="27"/>
          <w:lang w:val="en-AE"/>
        </w:rPr>
      </w:pPr>
      <w:r w:rsidRPr="001C3B9C">
        <w:rPr>
          <w:rFonts w:cs="Times New Roman"/>
          <w:sz w:val="27"/>
          <w:szCs w:val="27"/>
          <w:lang w:val="en-AE"/>
        </w:rPr>
        <w:t>Total tax arrears increased in absolute value from 5,200 million kip (2020) to 8,100 million kip (2025). The arrears-to-revenue ratio was controlled at 7-9.3%, highest in 2022 (9.3%) due to the COVID-19 impact. Arrears recovery efficiency improved from 21.2% (2020) to 25.6% (2025), showing collection efforts but still modest. Strong enforcement measures are rarely applied due to complex procedures.</w:t>
      </w:r>
    </w:p>
    <w:p w14:paraId="1ED6A238"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2.3.5. Tax inspection and audit</w:t>
      </w:r>
    </w:p>
    <w:p w14:paraId="2B19EE26" w14:textId="4F21D6EA" w:rsidR="001C3B9C" w:rsidRPr="001C3B9C" w:rsidRDefault="001C3B9C" w:rsidP="00693783">
      <w:pPr>
        <w:widowControl w:val="0"/>
        <w:ind w:firstLine="0"/>
        <w:jc w:val="center"/>
        <w:rPr>
          <w:rFonts w:cs="Times New Roman"/>
          <w:sz w:val="27"/>
          <w:szCs w:val="27"/>
          <w:lang w:val="en-AE"/>
        </w:rPr>
      </w:pPr>
      <w:r w:rsidRPr="001C3B9C">
        <w:rPr>
          <w:rFonts w:cs="Times New Roman"/>
          <w:b/>
          <w:bCs/>
          <w:sz w:val="27"/>
          <w:szCs w:val="27"/>
          <w:lang w:val="en-AE"/>
        </w:rPr>
        <w:t>Table 3.11: Results of on-site tax inspection and audit for SMEs (2020-2025)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98"/>
        <w:gridCol w:w="664"/>
        <w:gridCol w:w="664"/>
        <w:gridCol w:w="664"/>
        <w:gridCol w:w="664"/>
        <w:gridCol w:w="664"/>
        <w:gridCol w:w="664"/>
      </w:tblGrid>
      <w:tr w:rsidR="001C3B9C" w:rsidRPr="001C3B9C" w14:paraId="4A37ADCE" w14:textId="77777777" w:rsidTr="00693783">
        <w:trPr>
          <w:tblHeader/>
        </w:trPr>
        <w:tc>
          <w:tcPr>
            <w:tcW w:w="0" w:type="auto"/>
            <w:tcMar>
              <w:top w:w="28" w:type="dxa"/>
              <w:left w:w="28" w:type="dxa"/>
              <w:bottom w:w="28" w:type="dxa"/>
              <w:right w:w="28" w:type="dxa"/>
            </w:tcMar>
            <w:vAlign w:val="center"/>
            <w:hideMark/>
          </w:tcPr>
          <w:p w14:paraId="1CD1FD4D"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lastRenderedPageBreak/>
              <w:t>Indicator</w:t>
            </w:r>
          </w:p>
        </w:tc>
        <w:tc>
          <w:tcPr>
            <w:tcW w:w="0" w:type="auto"/>
            <w:tcMar>
              <w:top w:w="28" w:type="dxa"/>
              <w:left w:w="28" w:type="dxa"/>
              <w:bottom w:w="28" w:type="dxa"/>
              <w:right w:w="28" w:type="dxa"/>
            </w:tcMar>
            <w:vAlign w:val="center"/>
            <w:hideMark/>
          </w:tcPr>
          <w:p w14:paraId="3EEF301D"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2020</w:t>
            </w:r>
          </w:p>
        </w:tc>
        <w:tc>
          <w:tcPr>
            <w:tcW w:w="0" w:type="auto"/>
            <w:tcMar>
              <w:top w:w="28" w:type="dxa"/>
              <w:left w:w="28" w:type="dxa"/>
              <w:bottom w:w="28" w:type="dxa"/>
              <w:right w:w="28" w:type="dxa"/>
            </w:tcMar>
            <w:vAlign w:val="center"/>
            <w:hideMark/>
          </w:tcPr>
          <w:p w14:paraId="7915AAC3"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2021</w:t>
            </w:r>
          </w:p>
        </w:tc>
        <w:tc>
          <w:tcPr>
            <w:tcW w:w="0" w:type="auto"/>
            <w:tcMar>
              <w:top w:w="28" w:type="dxa"/>
              <w:left w:w="28" w:type="dxa"/>
              <w:bottom w:w="28" w:type="dxa"/>
              <w:right w:w="28" w:type="dxa"/>
            </w:tcMar>
            <w:vAlign w:val="center"/>
            <w:hideMark/>
          </w:tcPr>
          <w:p w14:paraId="4F450010"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2022</w:t>
            </w:r>
          </w:p>
        </w:tc>
        <w:tc>
          <w:tcPr>
            <w:tcW w:w="0" w:type="auto"/>
            <w:tcMar>
              <w:top w:w="28" w:type="dxa"/>
              <w:left w:w="28" w:type="dxa"/>
              <w:bottom w:w="28" w:type="dxa"/>
              <w:right w:w="28" w:type="dxa"/>
            </w:tcMar>
            <w:vAlign w:val="center"/>
            <w:hideMark/>
          </w:tcPr>
          <w:p w14:paraId="25203E28"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2023</w:t>
            </w:r>
          </w:p>
        </w:tc>
        <w:tc>
          <w:tcPr>
            <w:tcW w:w="0" w:type="auto"/>
            <w:tcMar>
              <w:top w:w="28" w:type="dxa"/>
              <w:left w:w="28" w:type="dxa"/>
              <w:bottom w:w="28" w:type="dxa"/>
              <w:right w:w="28" w:type="dxa"/>
            </w:tcMar>
            <w:vAlign w:val="center"/>
            <w:hideMark/>
          </w:tcPr>
          <w:p w14:paraId="60FD3DED"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2024</w:t>
            </w:r>
          </w:p>
        </w:tc>
        <w:tc>
          <w:tcPr>
            <w:tcW w:w="0" w:type="auto"/>
            <w:tcMar>
              <w:top w:w="28" w:type="dxa"/>
              <w:left w:w="28" w:type="dxa"/>
              <w:bottom w:w="28" w:type="dxa"/>
              <w:right w:w="28" w:type="dxa"/>
            </w:tcMar>
            <w:vAlign w:val="center"/>
            <w:hideMark/>
          </w:tcPr>
          <w:p w14:paraId="6E3D8C2E"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2025</w:t>
            </w:r>
          </w:p>
        </w:tc>
      </w:tr>
      <w:tr w:rsidR="001C3B9C" w:rsidRPr="001C3B9C" w14:paraId="4F555862" w14:textId="77777777" w:rsidTr="00693783">
        <w:tc>
          <w:tcPr>
            <w:tcW w:w="0" w:type="auto"/>
            <w:tcMar>
              <w:top w:w="28" w:type="dxa"/>
              <w:left w:w="28" w:type="dxa"/>
              <w:bottom w:w="28" w:type="dxa"/>
              <w:right w:w="28" w:type="dxa"/>
            </w:tcMar>
            <w:vAlign w:val="center"/>
            <w:hideMark/>
          </w:tcPr>
          <w:p w14:paraId="5513A3A8"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Total on-site inspections/audits</w:t>
            </w:r>
          </w:p>
        </w:tc>
        <w:tc>
          <w:tcPr>
            <w:tcW w:w="0" w:type="auto"/>
            <w:tcMar>
              <w:top w:w="28" w:type="dxa"/>
              <w:left w:w="28" w:type="dxa"/>
              <w:bottom w:w="28" w:type="dxa"/>
              <w:right w:w="28" w:type="dxa"/>
            </w:tcMar>
            <w:vAlign w:val="center"/>
            <w:hideMark/>
          </w:tcPr>
          <w:p w14:paraId="6D7A4C7B"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185</w:t>
            </w:r>
          </w:p>
        </w:tc>
        <w:tc>
          <w:tcPr>
            <w:tcW w:w="0" w:type="auto"/>
            <w:tcMar>
              <w:top w:w="28" w:type="dxa"/>
              <w:left w:w="28" w:type="dxa"/>
              <w:bottom w:w="28" w:type="dxa"/>
              <w:right w:w="28" w:type="dxa"/>
            </w:tcMar>
            <w:vAlign w:val="center"/>
            <w:hideMark/>
          </w:tcPr>
          <w:p w14:paraId="07D4EC78"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190</w:t>
            </w:r>
          </w:p>
        </w:tc>
        <w:tc>
          <w:tcPr>
            <w:tcW w:w="0" w:type="auto"/>
            <w:tcMar>
              <w:top w:w="28" w:type="dxa"/>
              <w:left w:w="28" w:type="dxa"/>
              <w:bottom w:w="28" w:type="dxa"/>
              <w:right w:w="28" w:type="dxa"/>
            </w:tcMar>
            <w:vAlign w:val="center"/>
            <w:hideMark/>
          </w:tcPr>
          <w:p w14:paraId="0E806CB9"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195</w:t>
            </w:r>
          </w:p>
        </w:tc>
        <w:tc>
          <w:tcPr>
            <w:tcW w:w="0" w:type="auto"/>
            <w:tcMar>
              <w:top w:w="28" w:type="dxa"/>
              <w:left w:w="28" w:type="dxa"/>
              <w:bottom w:w="28" w:type="dxa"/>
              <w:right w:w="28" w:type="dxa"/>
            </w:tcMar>
            <w:vAlign w:val="center"/>
            <w:hideMark/>
          </w:tcPr>
          <w:p w14:paraId="6FD7A05D"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210</w:t>
            </w:r>
          </w:p>
        </w:tc>
        <w:tc>
          <w:tcPr>
            <w:tcW w:w="0" w:type="auto"/>
            <w:tcMar>
              <w:top w:w="28" w:type="dxa"/>
              <w:left w:w="28" w:type="dxa"/>
              <w:bottom w:w="28" w:type="dxa"/>
              <w:right w:w="28" w:type="dxa"/>
            </w:tcMar>
            <w:vAlign w:val="center"/>
            <w:hideMark/>
          </w:tcPr>
          <w:p w14:paraId="3E30019A"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220</w:t>
            </w:r>
          </w:p>
        </w:tc>
        <w:tc>
          <w:tcPr>
            <w:tcW w:w="0" w:type="auto"/>
            <w:tcMar>
              <w:top w:w="28" w:type="dxa"/>
              <w:left w:w="28" w:type="dxa"/>
              <w:bottom w:w="28" w:type="dxa"/>
              <w:right w:w="28" w:type="dxa"/>
            </w:tcMar>
            <w:vAlign w:val="center"/>
            <w:hideMark/>
          </w:tcPr>
          <w:p w14:paraId="52BA477D"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235</w:t>
            </w:r>
          </w:p>
        </w:tc>
      </w:tr>
      <w:tr w:rsidR="001C3B9C" w:rsidRPr="001C3B9C" w14:paraId="1ABBC325" w14:textId="77777777" w:rsidTr="00693783">
        <w:tc>
          <w:tcPr>
            <w:tcW w:w="0" w:type="auto"/>
            <w:tcMar>
              <w:top w:w="28" w:type="dxa"/>
              <w:left w:w="28" w:type="dxa"/>
              <w:bottom w:w="28" w:type="dxa"/>
              <w:right w:w="28" w:type="dxa"/>
            </w:tcMar>
            <w:vAlign w:val="center"/>
            <w:hideMark/>
          </w:tcPr>
          <w:p w14:paraId="182C7681"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Violation detection rate (%)</w:t>
            </w:r>
          </w:p>
        </w:tc>
        <w:tc>
          <w:tcPr>
            <w:tcW w:w="0" w:type="auto"/>
            <w:tcMar>
              <w:top w:w="28" w:type="dxa"/>
              <w:left w:w="28" w:type="dxa"/>
              <w:bottom w:w="28" w:type="dxa"/>
              <w:right w:w="28" w:type="dxa"/>
            </w:tcMar>
            <w:vAlign w:val="center"/>
            <w:hideMark/>
          </w:tcPr>
          <w:p w14:paraId="7CCAF09A"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96.2</w:t>
            </w:r>
          </w:p>
        </w:tc>
        <w:tc>
          <w:tcPr>
            <w:tcW w:w="0" w:type="auto"/>
            <w:tcMar>
              <w:top w:w="28" w:type="dxa"/>
              <w:left w:w="28" w:type="dxa"/>
              <w:bottom w:w="28" w:type="dxa"/>
              <w:right w:w="28" w:type="dxa"/>
            </w:tcMar>
            <w:vAlign w:val="center"/>
            <w:hideMark/>
          </w:tcPr>
          <w:p w14:paraId="107D3790"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96.3</w:t>
            </w:r>
          </w:p>
        </w:tc>
        <w:tc>
          <w:tcPr>
            <w:tcW w:w="0" w:type="auto"/>
            <w:tcMar>
              <w:top w:w="28" w:type="dxa"/>
              <w:left w:w="28" w:type="dxa"/>
              <w:bottom w:w="28" w:type="dxa"/>
              <w:right w:w="28" w:type="dxa"/>
            </w:tcMar>
            <w:vAlign w:val="center"/>
            <w:hideMark/>
          </w:tcPr>
          <w:p w14:paraId="2EC94D48"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96.4</w:t>
            </w:r>
          </w:p>
        </w:tc>
        <w:tc>
          <w:tcPr>
            <w:tcW w:w="0" w:type="auto"/>
            <w:tcMar>
              <w:top w:w="28" w:type="dxa"/>
              <w:left w:w="28" w:type="dxa"/>
              <w:bottom w:w="28" w:type="dxa"/>
              <w:right w:w="28" w:type="dxa"/>
            </w:tcMar>
            <w:vAlign w:val="center"/>
            <w:hideMark/>
          </w:tcPr>
          <w:p w14:paraId="7BA67EF2"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96.2</w:t>
            </w:r>
          </w:p>
        </w:tc>
        <w:tc>
          <w:tcPr>
            <w:tcW w:w="0" w:type="auto"/>
            <w:tcMar>
              <w:top w:w="28" w:type="dxa"/>
              <w:left w:w="28" w:type="dxa"/>
              <w:bottom w:w="28" w:type="dxa"/>
              <w:right w:w="28" w:type="dxa"/>
            </w:tcMar>
            <w:vAlign w:val="center"/>
            <w:hideMark/>
          </w:tcPr>
          <w:p w14:paraId="3D61082B"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96.4</w:t>
            </w:r>
          </w:p>
        </w:tc>
        <w:tc>
          <w:tcPr>
            <w:tcW w:w="0" w:type="auto"/>
            <w:tcMar>
              <w:top w:w="28" w:type="dxa"/>
              <w:left w:w="28" w:type="dxa"/>
              <w:bottom w:w="28" w:type="dxa"/>
              <w:right w:w="28" w:type="dxa"/>
            </w:tcMar>
            <w:vAlign w:val="center"/>
            <w:hideMark/>
          </w:tcPr>
          <w:p w14:paraId="4E833602"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96.2</w:t>
            </w:r>
          </w:p>
        </w:tc>
      </w:tr>
      <w:tr w:rsidR="001C3B9C" w:rsidRPr="001C3B9C" w14:paraId="30C61759" w14:textId="77777777" w:rsidTr="00693783">
        <w:tc>
          <w:tcPr>
            <w:tcW w:w="0" w:type="auto"/>
            <w:tcMar>
              <w:top w:w="28" w:type="dxa"/>
              <w:left w:w="28" w:type="dxa"/>
              <w:bottom w:w="28" w:type="dxa"/>
              <w:right w:w="28" w:type="dxa"/>
            </w:tcMar>
            <w:vAlign w:val="center"/>
            <w:hideMark/>
          </w:tcPr>
          <w:p w14:paraId="303A22CE"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Total tax recovered and penalties (million kip)</w:t>
            </w:r>
          </w:p>
        </w:tc>
        <w:tc>
          <w:tcPr>
            <w:tcW w:w="0" w:type="auto"/>
            <w:tcMar>
              <w:top w:w="28" w:type="dxa"/>
              <w:left w:w="28" w:type="dxa"/>
              <w:bottom w:w="28" w:type="dxa"/>
              <w:right w:w="28" w:type="dxa"/>
            </w:tcMar>
            <w:vAlign w:val="center"/>
            <w:hideMark/>
          </w:tcPr>
          <w:p w14:paraId="415613CD"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4,850</w:t>
            </w:r>
          </w:p>
        </w:tc>
        <w:tc>
          <w:tcPr>
            <w:tcW w:w="0" w:type="auto"/>
            <w:tcMar>
              <w:top w:w="28" w:type="dxa"/>
              <w:left w:w="28" w:type="dxa"/>
              <w:bottom w:w="28" w:type="dxa"/>
              <w:right w:w="28" w:type="dxa"/>
            </w:tcMar>
            <w:vAlign w:val="center"/>
            <w:hideMark/>
          </w:tcPr>
          <w:p w14:paraId="1E426695"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5,200</w:t>
            </w:r>
          </w:p>
        </w:tc>
        <w:tc>
          <w:tcPr>
            <w:tcW w:w="0" w:type="auto"/>
            <w:tcMar>
              <w:top w:w="28" w:type="dxa"/>
              <w:left w:w="28" w:type="dxa"/>
              <w:bottom w:w="28" w:type="dxa"/>
              <w:right w:w="28" w:type="dxa"/>
            </w:tcMar>
            <w:vAlign w:val="center"/>
            <w:hideMark/>
          </w:tcPr>
          <w:p w14:paraId="74662410"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5,650</w:t>
            </w:r>
          </w:p>
        </w:tc>
        <w:tc>
          <w:tcPr>
            <w:tcW w:w="0" w:type="auto"/>
            <w:tcMar>
              <w:top w:w="28" w:type="dxa"/>
              <w:left w:w="28" w:type="dxa"/>
              <w:bottom w:w="28" w:type="dxa"/>
              <w:right w:w="28" w:type="dxa"/>
            </w:tcMar>
            <w:vAlign w:val="center"/>
            <w:hideMark/>
          </w:tcPr>
          <w:p w14:paraId="0D827406"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6,500</w:t>
            </w:r>
          </w:p>
        </w:tc>
        <w:tc>
          <w:tcPr>
            <w:tcW w:w="0" w:type="auto"/>
            <w:tcMar>
              <w:top w:w="28" w:type="dxa"/>
              <w:left w:w="28" w:type="dxa"/>
              <w:bottom w:w="28" w:type="dxa"/>
              <w:right w:w="28" w:type="dxa"/>
            </w:tcMar>
            <w:vAlign w:val="center"/>
            <w:hideMark/>
          </w:tcPr>
          <w:p w14:paraId="60A9C78B"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7,100</w:t>
            </w:r>
          </w:p>
        </w:tc>
        <w:tc>
          <w:tcPr>
            <w:tcW w:w="0" w:type="auto"/>
            <w:tcMar>
              <w:top w:w="28" w:type="dxa"/>
              <w:left w:w="28" w:type="dxa"/>
              <w:bottom w:w="28" w:type="dxa"/>
              <w:right w:w="28" w:type="dxa"/>
            </w:tcMar>
            <w:vAlign w:val="center"/>
            <w:hideMark/>
          </w:tcPr>
          <w:p w14:paraId="6C5916A1"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8,000</w:t>
            </w:r>
          </w:p>
        </w:tc>
      </w:tr>
    </w:tbl>
    <w:p w14:paraId="6997ACC9" w14:textId="7ACC9440" w:rsidR="00693783" w:rsidRDefault="00693783" w:rsidP="00693783">
      <w:pPr>
        <w:widowControl w:val="0"/>
        <w:ind w:firstLine="0"/>
        <w:jc w:val="right"/>
        <w:rPr>
          <w:rFonts w:cs="Times New Roman"/>
          <w:b/>
          <w:bCs/>
          <w:sz w:val="27"/>
          <w:szCs w:val="27"/>
          <w:lang w:val="en-AE"/>
        </w:rPr>
      </w:pPr>
      <w:r w:rsidRPr="001C3B9C">
        <w:rPr>
          <w:rFonts w:cs="Times New Roman"/>
          <w:i/>
          <w:iCs/>
          <w:sz w:val="27"/>
          <w:szCs w:val="27"/>
          <w:lang w:val="en-AE"/>
        </w:rPr>
        <w:t>(Source: Louangprabang Tax Department)</w:t>
      </w:r>
    </w:p>
    <w:p w14:paraId="3A7A8AB9" w14:textId="15605769" w:rsidR="001C3B9C" w:rsidRPr="001C3B9C" w:rsidRDefault="001C3B9C" w:rsidP="00693783">
      <w:pPr>
        <w:widowControl w:val="0"/>
        <w:ind w:firstLine="720"/>
        <w:jc w:val="both"/>
        <w:rPr>
          <w:rFonts w:cs="Times New Roman"/>
          <w:sz w:val="27"/>
          <w:szCs w:val="27"/>
          <w:lang w:val="en-AE"/>
        </w:rPr>
      </w:pPr>
      <w:r w:rsidRPr="001C3B9C">
        <w:rPr>
          <w:rFonts w:cs="Times New Roman"/>
          <w:sz w:val="27"/>
          <w:szCs w:val="27"/>
          <w:lang w:val="en-AE"/>
        </w:rPr>
        <w:t>The number of on-site inspections/audits gradually increased from 185 (2020) to 235 (2025). The violation detection rate is very high, over 96%, indicating significant compliance risk among SMEs. Tax recovered and penalties increased from 4,850 million kip to 8,000 million kip, averaging 34 million kip per audit (2025). However, the near-perfect detection rate reflects that target selection remains broad and not sufficiently sharp.</w:t>
      </w:r>
    </w:p>
    <w:p w14:paraId="0A28A970" w14:textId="5D60A02E" w:rsidR="001C3B9C" w:rsidRPr="001C3B9C" w:rsidRDefault="001C3B9C" w:rsidP="00693783">
      <w:pPr>
        <w:widowControl w:val="0"/>
        <w:ind w:firstLine="0"/>
        <w:jc w:val="center"/>
        <w:rPr>
          <w:rFonts w:ascii="Times New Roman Bold" w:hAnsi="Times New Roman Bold" w:cs="Times New Roman"/>
          <w:spacing w:val="-14"/>
          <w:sz w:val="27"/>
          <w:szCs w:val="27"/>
          <w:lang w:val="en-AE"/>
        </w:rPr>
      </w:pPr>
      <w:r w:rsidRPr="001C3B9C">
        <w:rPr>
          <w:rFonts w:ascii="Times New Roman Bold" w:hAnsi="Times New Roman Bold" w:cs="Times New Roman"/>
          <w:b/>
          <w:bCs/>
          <w:spacing w:val="-14"/>
          <w:sz w:val="27"/>
          <w:szCs w:val="27"/>
          <w:lang w:val="en-AE"/>
        </w:rPr>
        <w:t>Table 3.12: Results of desk tax audit for SMEs (2020-2025)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6"/>
        <w:gridCol w:w="913"/>
        <w:gridCol w:w="1125"/>
        <w:gridCol w:w="850"/>
        <w:gridCol w:w="1375"/>
        <w:gridCol w:w="1593"/>
      </w:tblGrid>
      <w:tr w:rsidR="001C3B9C" w:rsidRPr="001C3B9C" w14:paraId="3EA80876" w14:textId="77777777" w:rsidTr="00693783">
        <w:trPr>
          <w:tblHeader/>
        </w:trPr>
        <w:tc>
          <w:tcPr>
            <w:tcW w:w="0" w:type="auto"/>
            <w:tcMar>
              <w:top w:w="28" w:type="dxa"/>
              <w:left w:w="28" w:type="dxa"/>
              <w:bottom w:w="28" w:type="dxa"/>
              <w:right w:w="28" w:type="dxa"/>
            </w:tcMar>
            <w:vAlign w:val="center"/>
            <w:hideMark/>
          </w:tcPr>
          <w:p w14:paraId="54F8D313" w14:textId="77777777" w:rsidR="001C3B9C" w:rsidRPr="001C3B9C" w:rsidRDefault="001C3B9C" w:rsidP="00693783">
            <w:pPr>
              <w:widowControl w:val="0"/>
              <w:ind w:firstLine="0"/>
              <w:jc w:val="center"/>
              <w:rPr>
                <w:rFonts w:cs="Times New Roman"/>
                <w:b/>
                <w:bCs/>
                <w:sz w:val="27"/>
                <w:szCs w:val="27"/>
                <w:lang w:val="en-AE"/>
              </w:rPr>
            </w:pPr>
            <w:r w:rsidRPr="001C3B9C">
              <w:rPr>
                <w:rFonts w:cs="Times New Roman"/>
                <w:b/>
                <w:bCs/>
                <w:sz w:val="27"/>
                <w:szCs w:val="27"/>
                <w:lang w:val="en-AE"/>
              </w:rPr>
              <w:t>Year</w:t>
            </w:r>
          </w:p>
        </w:tc>
        <w:tc>
          <w:tcPr>
            <w:tcW w:w="0" w:type="auto"/>
            <w:tcMar>
              <w:top w:w="28" w:type="dxa"/>
              <w:left w:w="28" w:type="dxa"/>
              <w:bottom w:w="28" w:type="dxa"/>
              <w:right w:w="28" w:type="dxa"/>
            </w:tcMar>
            <w:vAlign w:val="center"/>
            <w:hideMark/>
          </w:tcPr>
          <w:p w14:paraId="68C6723E" w14:textId="77777777" w:rsidR="001C3B9C" w:rsidRPr="001C3B9C" w:rsidRDefault="001C3B9C" w:rsidP="00693783">
            <w:pPr>
              <w:widowControl w:val="0"/>
              <w:ind w:firstLine="0"/>
              <w:jc w:val="center"/>
              <w:rPr>
                <w:rFonts w:cs="Times New Roman"/>
                <w:b/>
                <w:bCs/>
                <w:sz w:val="27"/>
                <w:szCs w:val="27"/>
                <w:lang w:val="en-AE"/>
              </w:rPr>
            </w:pPr>
            <w:r w:rsidRPr="001C3B9C">
              <w:rPr>
                <w:rFonts w:cs="Times New Roman"/>
                <w:b/>
                <w:bCs/>
                <w:sz w:val="27"/>
                <w:szCs w:val="27"/>
                <w:lang w:val="en-AE"/>
              </w:rPr>
              <w:t>Total active SMEs</w:t>
            </w:r>
          </w:p>
        </w:tc>
        <w:tc>
          <w:tcPr>
            <w:tcW w:w="0" w:type="auto"/>
            <w:tcMar>
              <w:top w:w="28" w:type="dxa"/>
              <w:left w:w="28" w:type="dxa"/>
              <w:bottom w:w="28" w:type="dxa"/>
              <w:right w:w="28" w:type="dxa"/>
            </w:tcMar>
            <w:vAlign w:val="center"/>
            <w:hideMark/>
          </w:tcPr>
          <w:p w14:paraId="20199568" w14:textId="77777777" w:rsidR="001C3B9C" w:rsidRPr="001C3B9C" w:rsidRDefault="001C3B9C" w:rsidP="00693783">
            <w:pPr>
              <w:widowControl w:val="0"/>
              <w:ind w:firstLine="0"/>
              <w:jc w:val="center"/>
              <w:rPr>
                <w:rFonts w:cs="Times New Roman"/>
                <w:b/>
                <w:bCs/>
                <w:sz w:val="27"/>
                <w:szCs w:val="27"/>
                <w:lang w:val="en-AE"/>
              </w:rPr>
            </w:pPr>
            <w:r w:rsidRPr="001C3B9C">
              <w:rPr>
                <w:rFonts w:cs="Times New Roman"/>
                <w:b/>
                <w:bCs/>
                <w:sz w:val="27"/>
                <w:szCs w:val="27"/>
                <w:lang w:val="en-AE"/>
              </w:rPr>
              <w:t>Number audited</w:t>
            </w:r>
          </w:p>
        </w:tc>
        <w:tc>
          <w:tcPr>
            <w:tcW w:w="0" w:type="auto"/>
            <w:tcMar>
              <w:top w:w="28" w:type="dxa"/>
              <w:left w:w="28" w:type="dxa"/>
              <w:bottom w:w="28" w:type="dxa"/>
              <w:right w:w="28" w:type="dxa"/>
            </w:tcMar>
            <w:vAlign w:val="center"/>
            <w:hideMark/>
          </w:tcPr>
          <w:p w14:paraId="10858B4E" w14:textId="77777777" w:rsidR="001C3B9C" w:rsidRPr="001C3B9C" w:rsidRDefault="001C3B9C" w:rsidP="00693783">
            <w:pPr>
              <w:widowControl w:val="0"/>
              <w:ind w:firstLine="0"/>
              <w:jc w:val="center"/>
              <w:rPr>
                <w:rFonts w:cs="Times New Roman"/>
                <w:b/>
                <w:bCs/>
                <w:sz w:val="27"/>
                <w:szCs w:val="27"/>
                <w:lang w:val="en-AE"/>
              </w:rPr>
            </w:pPr>
            <w:r w:rsidRPr="001C3B9C">
              <w:rPr>
                <w:rFonts w:cs="Times New Roman"/>
                <w:b/>
                <w:bCs/>
                <w:sz w:val="27"/>
                <w:szCs w:val="27"/>
                <w:lang w:val="en-AE"/>
              </w:rPr>
              <w:t>Audit ratio (%)</w:t>
            </w:r>
          </w:p>
        </w:tc>
        <w:tc>
          <w:tcPr>
            <w:tcW w:w="0" w:type="auto"/>
            <w:tcMar>
              <w:top w:w="28" w:type="dxa"/>
              <w:left w:w="28" w:type="dxa"/>
              <w:bottom w:w="28" w:type="dxa"/>
              <w:right w:w="28" w:type="dxa"/>
            </w:tcMar>
            <w:vAlign w:val="center"/>
            <w:hideMark/>
          </w:tcPr>
          <w:p w14:paraId="6E3DDE9D" w14:textId="77777777" w:rsidR="001C3B9C" w:rsidRPr="001C3B9C" w:rsidRDefault="001C3B9C" w:rsidP="00693783">
            <w:pPr>
              <w:widowControl w:val="0"/>
              <w:ind w:firstLine="0"/>
              <w:jc w:val="center"/>
              <w:rPr>
                <w:rFonts w:cs="Times New Roman"/>
                <w:b/>
                <w:bCs/>
                <w:sz w:val="27"/>
                <w:szCs w:val="27"/>
                <w:lang w:val="en-AE"/>
              </w:rPr>
            </w:pPr>
            <w:r w:rsidRPr="001C3B9C">
              <w:rPr>
                <w:rFonts w:cs="Times New Roman"/>
                <w:b/>
                <w:bCs/>
                <w:sz w:val="27"/>
                <w:szCs w:val="27"/>
                <w:lang w:val="en-AE"/>
              </w:rPr>
              <w:t>Violation detection rate (%)</w:t>
            </w:r>
          </w:p>
        </w:tc>
        <w:tc>
          <w:tcPr>
            <w:tcW w:w="0" w:type="auto"/>
            <w:tcMar>
              <w:top w:w="28" w:type="dxa"/>
              <w:left w:w="28" w:type="dxa"/>
              <w:bottom w:w="28" w:type="dxa"/>
              <w:right w:w="28" w:type="dxa"/>
            </w:tcMar>
            <w:vAlign w:val="center"/>
            <w:hideMark/>
          </w:tcPr>
          <w:p w14:paraId="56921E7A" w14:textId="77777777" w:rsidR="001C3B9C" w:rsidRPr="001C3B9C" w:rsidRDefault="001C3B9C" w:rsidP="00693783">
            <w:pPr>
              <w:widowControl w:val="0"/>
              <w:ind w:firstLine="0"/>
              <w:jc w:val="center"/>
              <w:rPr>
                <w:rFonts w:cs="Times New Roman"/>
                <w:b/>
                <w:bCs/>
                <w:sz w:val="27"/>
                <w:szCs w:val="27"/>
                <w:lang w:val="en-AE"/>
              </w:rPr>
            </w:pPr>
            <w:r w:rsidRPr="001C3B9C">
              <w:rPr>
                <w:rFonts w:cs="Times New Roman"/>
                <w:b/>
                <w:bCs/>
                <w:sz w:val="27"/>
                <w:szCs w:val="27"/>
                <w:lang w:val="en-AE"/>
              </w:rPr>
              <w:t>Tax recovered &amp; penalties (million kip)</w:t>
            </w:r>
          </w:p>
        </w:tc>
      </w:tr>
      <w:tr w:rsidR="001C3B9C" w:rsidRPr="001C3B9C" w14:paraId="2A01F334" w14:textId="77777777" w:rsidTr="00693783">
        <w:tc>
          <w:tcPr>
            <w:tcW w:w="0" w:type="auto"/>
            <w:tcMar>
              <w:top w:w="28" w:type="dxa"/>
              <w:left w:w="28" w:type="dxa"/>
              <w:bottom w:w="28" w:type="dxa"/>
              <w:right w:w="28" w:type="dxa"/>
            </w:tcMar>
            <w:vAlign w:val="center"/>
            <w:hideMark/>
          </w:tcPr>
          <w:p w14:paraId="4F595E0C"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2020</w:t>
            </w:r>
          </w:p>
        </w:tc>
        <w:tc>
          <w:tcPr>
            <w:tcW w:w="0" w:type="auto"/>
            <w:tcMar>
              <w:top w:w="28" w:type="dxa"/>
              <w:left w:w="28" w:type="dxa"/>
              <w:bottom w:w="28" w:type="dxa"/>
              <w:right w:w="28" w:type="dxa"/>
            </w:tcMar>
            <w:vAlign w:val="center"/>
            <w:hideMark/>
          </w:tcPr>
          <w:p w14:paraId="3279E1A1"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2,301</w:t>
            </w:r>
          </w:p>
        </w:tc>
        <w:tc>
          <w:tcPr>
            <w:tcW w:w="0" w:type="auto"/>
            <w:tcMar>
              <w:top w:w="28" w:type="dxa"/>
              <w:left w:w="28" w:type="dxa"/>
              <w:bottom w:w="28" w:type="dxa"/>
              <w:right w:w="28" w:type="dxa"/>
            </w:tcMar>
            <w:vAlign w:val="center"/>
            <w:hideMark/>
          </w:tcPr>
          <w:p w14:paraId="08D1AD37"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690</w:t>
            </w:r>
          </w:p>
        </w:tc>
        <w:tc>
          <w:tcPr>
            <w:tcW w:w="0" w:type="auto"/>
            <w:tcMar>
              <w:top w:w="28" w:type="dxa"/>
              <w:left w:w="28" w:type="dxa"/>
              <w:bottom w:w="28" w:type="dxa"/>
              <w:right w:w="28" w:type="dxa"/>
            </w:tcMar>
            <w:vAlign w:val="center"/>
            <w:hideMark/>
          </w:tcPr>
          <w:p w14:paraId="6EEED4A5"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30.0</w:t>
            </w:r>
          </w:p>
        </w:tc>
        <w:tc>
          <w:tcPr>
            <w:tcW w:w="0" w:type="auto"/>
            <w:tcMar>
              <w:top w:w="28" w:type="dxa"/>
              <w:left w:w="28" w:type="dxa"/>
              <w:bottom w:w="28" w:type="dxa"/>
              <w:right w:w="28" w:type="dxa"/>
            </w:tcMar>
            <w:vAlign w:val="center"/>
            <w:hideMark/>
          </w:tcPr>
          <w:p w14:paraId="5B60AA96"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31.0</w:t>
            </w:r>
          </w:p>
        </w:tc>
        <w:tc>
          <w:tcPr>
            <w:tcW w:w="0" w:type="auto"/>
            <w:tcMar>
              <w:top w:w="28" w:type="dxa"/>
              <w:left w:w="28" w:type="dxa"/>
              <w:bottom w:w="28" w:type="dxa"/>
              <w:right w:w="28" w:type="dxa"/>
            </w:tcMar>
            <w:vAlign w:val="center"/>
            <w:hideMark/>
          </w:tcPr>
          <w:p w14:paraId="267D2505"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8,450.5</w:t>
            </w:r>
          </w:p>
        </w:tc>
      </w:tr>
      <w:tr w:rsidR="001C3B9C" w:rsidRPr="001C3B9C" w14:paraId="633A7841" w14:textId="77777777" w:rsidTr="00693783">
        <w:tc>
          <w:tcPr>
            <w:tcW w:w="0" w:type="auto"/>
            <w:tcMar>
              <w:top w:w="28" w:type="dxa"/>
              <w:left w:w="28" w:type="dxa"/>
              <w:bottom w:w="28" w:type="dxa"/>
              <w:right w:w="28" w:type="dxa"/>
            </w:tcMar>
            <w:vAlign w:val="center"/>
            <w:hideMark/>
          </w:tcPr>
          <w:p w14:paraId="27DBE92F"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2021</w:t>
            </w:r>
          </w:p>
        </w:tc>
        <w:tc>
          <w:tcPr>
            <w:tcW w:w="0" w:type="auto"/>
            <w:tcMar>
              <w:top w:w="28" w:type="dxa"/>
              <w:left w:w="28" w:type="dxa"/>
              <w:bottom w:w="28" w:type="dxa"/>
              <w:right w:w="28" w:type="dxa"/>
            </w:tcMar>
            <w:vAlign w:val="center"/>
            <w:hideMark/>
          </w:tcPr>
          <w:p w14:paraId="3A8D7B01"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2,450</w:t>
            </w:r>
          </w:p>
        </w:tc>
        <w:tc>
          <w:tcPr>
            <w:tcW w:w="0" w:type="auto"/>
            <w:tcMar>
              <w:top w:w="28" w:type="dxa"/>
              <w:left w:w="28" w:type="dxa"/>
              <w:bottom w:w="28" w:type="dxa"/>
              <w:right w:w="28" w:type="dxa"/>
            </w:tcMar>
            <w:vAlign w:val="center"/>
            <w:hideMark/>
          </w:tcPr>
          <w:p w14:paraId="60B4A16A"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735</w:t>
            </w:r>
          </w:p>
        </w:tc>
        <w:tc>
          <w:tcPr>
            <w:tcW w:w="0" w:type="auto"/>
            <w:tcMar>
              <w:top w:w="28" w:type="dxa"/>
              <w:left w:w="28" w:type="dxa"/>
              <w:bottom w:w="28" w:type="dxa"/>
              <w:right w:w="28" w:type="dxa"/>
            </w:tcMar>
            <w:vAlign w:val="center"/>
            <w:hideMark/>
          </w:tcPr>
          <w:p w14:paraId="0CA1475D"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30.0</w:t>
            </w:r>
          </w:p>
        </w:tc>
        <w:tc>
          <w:tcPr>
            <w:tcW w:w="0" w:type="auto"/>
            <w:tcMar>
              <w:top w:w="28" w:type="dxa"/>
              <w:left w:w="28" w:type="dxa"/>
              <w:bottom w:w="28" w:type="dxa"/>
              <w:right w:w="28" w:type="dxa"/>
            </w:tcMar>
            <w:vAlign w:val="center"/>
            <w:hideMark/>
          </w:tcPr>
          <w:p w14:paraId="223B64D2"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33.1</w:t>
            </w:r>
          </w:p>
        </w:tc>
        <w:tc>
          <w:tcPr>
            <w:tcW w:w="0" w:type="auto"/>
            <w:tcMar>
              <w:top w:w="28" w:type="dxa"/>
              <w:left w:w="28" w:type="dxa"/>
              <w:bottom w:w="28" w:type="dxa"/>
              <w:right w:w="28" w:type="dxa"/>
            </w:tcMar>
            <w:vAlign w:val="center"/>
            <w:hideMark/>
          </w:tcPr>
          <w:p w14:paraId="5B97A24E"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9,125.8</w:t>
            </w:r>
          </w:p>
        </w:tc>
      </w:tr>
      <w:tr w:rsidR="001C3B9C" w:rsidRPr="001C3B9C" w14:paraId="628D4F7D" w14:textId="77777777" w:rsidTr="00693783">
        <w:tc>
          <w:tcPr>
            <w:tcW w:w="0" w:type="auto"/>
            <w:tcMar>
              <w:top w:w="28" w:type="dxa"/>
              <w:left w:w="28" w:type="dxa"/>
              <w:bottom w:w="28" w:type="dxa"/>
              <w:right w:w="28" w:type="dxa"/>
            </w:tcMar>
            <w:vAlign w:val="center"/>
            <w:hideMark/>
          </w:tcPr>
          <w:p w14:paraId="5524415C"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2022</w:t>
            </w:r>
          </w:p>
        </w:tc>
        <w:tc>
          <w:tcPr>
            <w:tcW w:w="0" w:type="auto"/>
            <w:tcMar>
              <w:top w:w="28" w:type="dxa"/>
              <w:left w:w="28" w:type="dxa"/>
              <w:bottom w:w="28" w:type="dxa"/>
              <w:right w:w="28" w:type="dxa"/>
            </w:tcMar>
            <w:vAlign w:val="center"/>
            <w:hideMark/>
          </w:tcPr>
          <w:p w14:paraId="6AEC47E7"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2,543</w:t>
            </w:r>
          </w:p>
        </w:tc>
        <w:tc>
          <w:tcPr>
            <w:tcW w:w="0" w:type="auto"/>
            <w:tcMar>
              <w:top w:w="28" w:type="dxa"/>
              <w:left w:w="28" w:type="dxa"/>
              <w:bottom w:w="28" w:type="dxa"/>
              <w:right w:w="28" w:type="dxa"/>
            </w:tcMar>
            <w:vAlign w:val="center"/>
            <w:hideMark/>
          </w:tcPr>
          <w:p w14:paraId="058F4ED3"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687</w:t>
            </w:r>
          </w:p>
        </w:tc>
        <w:tc>
          <w:tcPr>
            <w:tcW w:w="0" w:type="auto"/>
            <w:tcMar>
              <w:top w:w="28" w:type="dxa"/>
              <w:left w:w="28" w:type="dxa"/>
              <w:bottom w:w="28" w:type="dxa"/>
              <w:right w:w="28" w:type="dxa"/>
            </w:tcMar>
            <w:vAlign w:val="center"/>
            <w:hideMark/>
          </w:tcPr>
          <w:p w14:paraId="65CFA953"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27.0</w:t>
            </w:r>
          </w:p>
        </w:tc>
        <w:tc>
          <w:tcPr>
            <w:tcW w:w="0" w:type="auto"/>
            <w:tcMar>
              <w:top w:w="28" w:type="dxa"/>
              <w:left w:w="28" w:type="dxa"/>
              <w:bottom w:w="28" w:type="dxa"/>
              <w:right w:w="28" w:type="dxa"/>
            </w:tcMar>
            <w:vAlign w:val="center"/>
            <w:hideMark/>
          </w:tcPr>
          <w:p w14:paraId="6A9FC997"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36.0</w:t>
            </w:r>
          </w:p>
        </w:tc>
        <w:tc>
          <w:tcPr>
            <w:tcW w:w="0" w:type="auto"/>
            <w:tcMar>
              <w:top w:w="28" w:type="dxa"/>
              <w:left w:w="28" w:type="dxa"/>
              <w:bottom w:w="28" w:type="dxa"/>
              <w:right w:w="28" w:type="dxa"/>
            </w:tcMar>
            <w:vAlign w:val="center"/>
            <w:hideMark/>
          </w:tcPr>
          <w:p w14:paraId="0F058A0A"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10,320.3</w:t>
            </w:r>
          </w:p>
        </w:tc>
      </w:tr>
      <w:tr w:rsidR="001C3B9C" w:rsidRPr="001C3B9C" w14:paraId="19342379" w14:textId="77777777" w:rsidTr="00693783">
        <w:tc>
          <w:tcPr>
            <w:tcW w:w="0" w:type="auto"/>
            <w:tcMar>
              <w:top w:w="28" w:type="dxa"/>
              <w:left w:w="28" w:type="dxa"/>
              <w:bottom w:w="28" w:type="dxa"/>
              <w:right w:w="28" w:type="dxa"/>
            </w:tcMar>
            <w:vAlign w:val="center"/>
            <w:hideMark/>
          </w:tcPr>
          <w:p w14:paraId="622F4E8B"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2023</w:t>
            </w:r>
          </w:p>
        </w:tc>
        <w:tc>
          <w:tcPr>
            <w:tcW w:w="0" w:type="auto"/>
            <w:tcMar>
              <w:top w:w="28" w:type="dxa"/>
              <w:left w:w="28" w:type="dxa"/>
              <w:bottom w:w="28" w:type="dxa"/>
              <w:right w:w="28" w:type="dxa"/>
            </w:tcMar>
            <w:vAlign w:val="center"/>
            <w:hideMark/>
          </w:tcPr>
          <w:p w14:paraId="4BE5060F"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2,611</w:t>
            </w:r>
          </w:p>
        </w:tc>
        <w:tc>
          <w:tcPr>
            <w:tcW w:w="0" w:type="auto"/>
            <w:tcMar>
              <w:top w:w="28" w:type="dxa"/>
              <w:left w:w="28" w:type="dxa"/>
              <w:bottom w:w="28" w:type="dxa"/>
              <w:right w:w="28" w:type="dxa"/>
            </w:tcMar>
            <w:vAlign w:val="center"/>
            <w:hideMark/>
          </w:tcPr>
          <w:p w14:paraId="2C2645F1"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627</w:t>
            </w:r>
          </w:p>
        </w:tc>
        <w:tc>
          <w:tcPr>
            <w:tcW w:w="0" w:type="auto"/>
            <w:tcMar>
              <w:top w:w="28" w:type="dxa"/>
              <w:left w:w="28" w:type="dxa"/>
              <w:bottom w:w="28" w:type="dxa"/>
              <w:right w:w="28" w:type="dxa"/>
            </w:tcMar>
            <w:vAlign w:val="center"/>
            <w:hideMark/>
          </w:tcPr>
          <w:p w14:paraId="5355F5E2"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24.0</w:t>
            </w:r>
          </w:p>
        </w:tc>
        <w:tc>
          <w:tcPr>
            <w:tcW w:w="0" w:type="auto"/>
            <w:tcMar>
              <w:top w:w="28" w:type="dxa"/>
              <w:left w:w="28" w:type="dxa"/>
              <w:bottom w:w="28" w:type="dxa"/>
              <w:right w:w="28" w:type="dxa"/>
            </w:tcMar>
            <w:vAlign w:val="center"/>
            <w:hideMark/>
          </w:tcPr>
          <w:p w14:paraId="23C6B5F2"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41.0</w:t>
            </w:r>
          </w:p>
        </w:tc>
        <w:tc>
          <w:tcPr>
            <w:tcW w:w="0" w:type="auto"/>
            <w:tcMar>
              <w:top w:w="28" w:type="dxa"/>
              <w:left w:w="28" w:type="dxa"/>
              <w:bottom w:w="28" w:type="dxa"/>
              <w:right w:w="28" w:type="dxa"/>
            </w:tcMar>
            <w:vAlign w:val="center"/>
            <w:hideMark/>
          </w:tcPr>
          <w:p w14:paraId="193ECC66"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12,150.7</w:t>
            </w:r>
          </w:p>
        </w:tc>
      </w:tr>
      <w:tr w:rsidR="001C3B9C" w:rsidRPr="001C3B9C" w14:paraId="54ADFC85" w14:textId="77777777" w:rsidTr="00693783">
        <w:tc>
          <w:tcPr>
            <w:tcW w:w="0" w:type="auto"/>
            <w:tcMar>
              <w:top w:w="28" w:type="dxa"/>
              <w:left w:w="28" w:type="dxa"/>
              <w:bottom w:w="28" w:type="dxa"/>
              <w:right w:w="28" w:type="dxa"/>
            </w:tcMar>
            <w:vAlign w:val="center"/>
            <w:hideMark/>
          </w:tcPr>
          <w:p w14:paraId="00419833"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2024</w:t>
            </w:r>
          </w:p>
        </w:tc>
        <w:tc>
          <w:tcPr>
            <w:tcW w:w="0" w:type="auto"/>
            <w:tcMar>
              <w:top w:w="28" w:type="dxa"/>
              <w:left w:w="28" w:type="dxa"/>
              <w:bottom w:w="28" w:type="dxa"/>
              <w:right w:w="28" w:type="dxa"/>
            </w:tcMar>
            <w:vAlign w:val="center"/>
            <w:hideMark/>
          </w:tcPr>
          <w:p w14:paraId="6F789BB0"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2,665</w:t>
            </w:r>
          </w:p>
        </w:tc>
        <w:tc>
          <w:tcPr>
            <w:tcW w:w="0" w:type="auto"/>
            <w:tcMar>
              <w:top w:w="28" w:type="dxa"/>
              <w:left w:w="28" w:type="dxa"/>
              <w:bottom w:w="28" w:type="dxa"/>
              <w:right w:w="28" w:type="dxa"/>
            </w:tcMar>
            <w:vAlign w:val="center"/>
            <w:hideMark/>
          </w:tcPr>
          <w:p w14:paraId="00F9B3DE"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587</w:t>
            </w:r>
          </w:p>
        </w:tc>
        <w:tc>
          <w:tcPr>
            <w:tcW w:w="0" w:type="auto"/>
            <w:tcMar>
              <w:top w:w="28" w:type="dxa"/>
              <w:left w:w="28" w:type="dxa"/>
              <w:bottom w:w="28" w:type="dxa"/>
              <w:right w:w="28" w:type="dxa"/>
            </w:tcMar>
            <w:vAlign w:val="center"/>
            <w:hideMark/>
          </w:tcPr>
          <w:p w14:paraId="0675EFFE"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22.0</w:t>
            </w:r>
          </w:p>
        </w:tc>
        <w:tc>
          <w:tcPr>
            <w:tcW w:w="0" w:type="auto"/>
            <w:tcMar>
              <w:top w:w="28" w:type="dxa"/>
              <w:left w:w="28" w:type="dxa"/>
              <w:bottom w:w="28" w:type="dxa"/>
              <w:right w:w="28" w:type="dxa"/>
            </w:tcMar>
            <w:vAlign w:val="center"/>
            <w:hideMark/>
          </w:tcPr>
          <w:p w14:paraId="75849A6B"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46.0</w:t>
            </w:r>
          </w:p>
        </w:tc>
        <w:tc>
          <w:tcPr>
            <w:tcW w:w="0" w:type="auto"/>
            <w:tcMar>
              <w:top w:w="28" w:type="dxa"/>
              <w:left w:w="28" w:type="dxa"/>
              <w:bottom w:w="28" w:type="dxa"/>
              <w:right w:w="28" w:type="dxa"/>
            </w:tcMar>
            <w:vAlign w:val="center"/>
            <w:hideMark/>
          </w:tcPr>
          <w:p w14:paraId="7B24FA94"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14,025.1</w:t>
            </w:r>
          </w:p>
        </w:tc>
      </w:tr>
      <w:tr w:rsidR="001C3B9C" w:rsidRPr="001C3B9C" w14:paraId="30776272" w14:textId="77777777" w:rsidTr="00693783">
        <w:tc>
          <w:tcPr>
            <w:tcW w:w="0" w:type="auto"/>
            <w:tcMar>
              <w:top w:w="28" w:type="dxa"/>
              <w:left w:w="28" w:type="dxa"/>
              <w:bottom w:w="28" w:type="dxa"/>
              <w:right w:w="28" w:type="dxa"/>
            </w:tcMar>
            <w:vAlign w:val="center"/>
            <w:hideMark/>
          </w:tcPr>
          <w:p w14:paraId="31BD64CA"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2025</w:t>
            </w:r>
          </w:p>
        </w:tc>
        <w:tc>
          <w:tcPr>
            <w:tcW w:w="0" w:type="auto"/>
            <w:tcMar>
              <w:top w:w="28" w:type="dxa"/>
              <w:left w:w="28" w:type="dxa"/>
              <w:bottom w:w="28" w:type="dxa"/>
              <w:right w:w="28" w:type="dxa"/>
            </w:tcMar>
            <w:vAlign w:val="center"/>
            <w:hideMark/>
          </w:tcPr>
          <w:p w14:paraId="49D0777E"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2,900</w:t>
            </w:r>
          </w:p>
        </w:tc>
        <w:tc>
          <w:tcPr>
            <w:tcW w:w="0" w:type="auto"/>
            <w:tcMar>
              <w:top w:w="28" w:type="dxa"/>
              <w:left w:w="28" w:type="dxa"/>
              <w:bottom w:w="28" w:type="dxa"/>
              <w:right w:w="28" w:type="dxa"/>
            </w:tcMar>
            <w:vAlign w:val="center"/>
            <w:hideMark/>
          </w:tcPr>
          <w:p w14:paraId="5D84FC01"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551</w:t>
            </w:r>
          </w:p>
        </w:tc>
        <w:tc>
          <w:tcPr>
            <w:tcW w:w="0" w:type="auto"/>
            <w:tcMar>
              <w:top w:w="28" w:type="dxa"/>
              <w:left w:w="28" w:type="dxa"/>
              <w:bottom w:w="28" w:type="dxa"/>
              <w:right w:w="28" w:type="dxa"/>
            </w:tcMar>
            <w:vAlign w:val="center"/>
            <w:hideMark/>
          </w:tcPr>
          <w:p w14:paraId="51C4AD65"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19.0</w:t>
            </w:r>
          </w:p>
        </w:tc>
        <w:tc>
          <w:tcPr>
            <w:tcW w:w="0" w:type="auto"/>
            <w:tcMar>
              <w:top w:w="28" w:type="dxa"/>
              <w:left w:w="28" w:type="dxa"/>
              <w:bottom w:w="28" w:type="dxa"/>
              <w:right w:w="28" w:type="dxa"/>
            </w:tcMar>
            <w:vAlign w:val="center"/>
            <w:hideMark/>
          </w:tcPr>
          <w:p w14:paraId="013CDF46"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50.1</w:t>
            </w:r>
          </w:p>
        </w:tc>
        <w:tc>
          <w:tcPr>
            <w:tcW w:w="0" w:type="auto"/>
            <w:tcMar>
              <w:top w:w="28" w:type="dxa"/>
              <w:left w:w="28" w:type="dxa"/>
              <w:bottom w:w="28" w:type="dxa"/>
              <w:right w:w="28" w:type="dxa"/>
            </w:tcMar>
            <w:vAlign w:val="center"/>
            <w:hideMark/>
          </w:tcPr>
          <w:p w14:paraId="174E4345" w14:textId="77777777" w:rsidR="001C3B9C" w:rsidRPr="001C3B9C" w:rsidRDefault="001C3B9C" w:rsidP="00693783">
            <w:pPr>
              <w:widowControl w:val="0"/>
              <w:ind w:firstLine="0"/>
              <w:jc w:val="center"/>
              <w:rPr>
                <w:rFonts w:cs="Times New Roman"/>
                <w:sz w:val="27"/>
                <w:szCs w:val="27"/>
                <w:lang w:val="en-AE"/>
              </w:rPr>
            </w:pPr>
            <w:r w:rsidRPr="001C3B9C">
              <w:rPr>
                <w:rFonts w:cs="Times New Roman"/>
                <w:sz w:val="27"/>
                <w:szCs w:val="27"/>
                <w:lang w:val="en-AE"/>
              </w:rPr>
              <w:t>16,200.0</w:t>
            </w:r>
          </w:p>
        </w:tc>
      </w:tr>
    </w:tbl>
    <w:p w14:paraId="10557F55" w14:textId="3B02A1AB" w:rsidR="00693783" w:rsidRDefault="00693783" w:rsidP="00693783">
      <w:pPr>
        <w:widowControl w:val="0"/>
        <w:ind w:firstLine="0"/>
        <w:jc w:val="right"/>
        <w:rPr>
          <w:rFonts w:cs="Times New Roman"/>
          <w:b/>
          <w:bCs/>
          <w:sz w:val="27"/>
          <w:szCs w:val="27"/>
          <w:lang w:val="en-AE"/>
        </w:rPr>
      </w:pPr>
      <w:r w:rsidRPr="001C3B9C">
        <w:rPr>
          <w:rFonts w:cs="Times New Roman"/>
          <w:i/>
          <w:iCs/>
          <w:sz w:val="27"/>
          <w:szCs w:val="27"/>
          <w:lang w:val="en-AE"/>
        </w:rPr>
        <w:t>(Source: Louangprabang Tax Department)</w:t>
      </w:r>
    </w:p>
    <w:p w14:paraId="6F086D1D" w14:textId="23F0AC1E" w:rsidR="001C3B9C" w:rsidRPr="001C3B9C" w:rsidRDefault="001C3B9C" w:rsidP="00693783">
      <w:pPr>
        <w:widowControl w:val="0"/>
        <w:ind w:firstLine="720"/>
        <w:jc w:val="both"/>
        <w:rPr>
          <w:rFonts w:cs="Times New Roman"/>
          <w:sz w:val="27"/>
          <w:szCs w:val="27"/>
          <w:lang w:val="en-AE"/>
        </w:rPr>
      </w:pPr>
      <w:r w:rsidRPr="001C3B9C">
        <w:rPr>
          <w:rFonts w:cs="Times New Roman"/>
          <w:sz w:val="27"/>
          <w:szCs w:val="27"/>
          <w:lang w:val="en-AE"/>
        </w:rPr>
        <w:lastRenderedPageBreak/>
        <w:t>The desk audit ratio decreased from 30% (2020) to 19% (2025), but the violation detection rate increased sharply from 31% to 50.1%. This demonstrates that the initial application of risk management has been effective: focusing resources on enterprises with signs of violation. Tax recovered through desk audits increased from 8,450 million kip to 16,200 million kip, making an important contribution to the budget.</w:t>
      </w:r>
    </w:p>
    <w:p w14:paraId="314EF4D9"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2.3.6. Taxpayer communication and support</w:t>
      </w:r>
    </w:p>
    <w:p w14:paraId="3D13FC14" w14:textId="725B6D4A" w:rsidR="001C3B9C" w:rsidRPr="001C3B9C" w:rsidRDefault="001C3B9C" w:rsidP="00693783">
      <w:pPr>
        <w:widowControl w:val="0"/>
        <w:ind w:firstLine="0"/>
        <w:jc w:val="center"/>
        <w:rPr>
          <w:rFonts w:cs="Times New Roman"/>
          <w:sz w:val="27"/>
          <w:szCs w:val="27"/>
          <w:lang w:val="en-AE"/>
        </w:rPr>
      </w:pPr>
      <w:r w:rsidRPr="001C3B9C">
        <w:rPr>
          <w:rFonts w:cs="Times New Roman"/>
          <w:b/>
          <w:bCs/>
          <w:sz w:val="27"/>
          <w:szCs w:val="27"/>
          <w:lang w:val="en-AE"/>
        </w:rPr>
        <w:t>Table 3.13: SME satisfaction survey results for communication and support (2024)</w:t>
      </w:r>
    </w:p>
    <w:tbl>
      <w:tblPr>
        <w:tblW w:w="50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23"/>
        <w:gridCol w:w="956"/>
        <w:gridCol w:w="896"/>
        <w:gridCol w:w="776"/>
        <w:gridCol w:w="1150"/>
        <w:gridCol w:w="1096"/>
      </w:tblGrid>
      <w:tr w:rsidR="00547056" w:rsidRPr="00547056" w14:paraId="5C7504B7" w14:textId="77777777" w:rsidTr="00547056">
        <w:trPr>
          <w:tblHeader/>
        </w:trPr>
        <w:tc>
          <w:tcPr>
            <w:tcW w:w="1303" w:type="pct"/>
            <w:tcMar>
              <w:top w:w="28" w:type="dxa"/>
              <w:left w:w="28" w:type="dxa"/>
              <w:bottom w:w="28" w:type="dxa"/>
              <w:right w:w="28" w:type="dxa"/>
            </w:tcMar>
            <w:vAlign w:val="center"/>
            <w:hideMark/>
          </w:tcPr>
          <w:p w14:paraId="42BA5D89"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Evaluation content</w:t>
            </w:r>
          </w:p>
        </w:tc>
        <w:tc>
          <w:tcPr>
            <w:tcW w:w="735" w:type="pct"/>
            <w:tcMar>
              <w:top w:w="28" w:type="dxa"/>
              <w:left w:w="28" w:type="dxa"/>
              <w:bottom w:w="28" w:type="dxa"/>
              <w:right w:w="28" w:type="dxa"/>
            </w:tcMar>
            <w:vAlign w:val="center"/>
            <w:hideMark/>
          </w:tcPr>
          <w:p w14:paraId="02A33B8C"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Very satisfied</w:t>
            </w:r>
          </w:p>
        </w:tc>
        <w:tc>
          <w:tcPr>
            <w:tcW w:w="677" w:type="pct"/>
            <w:tcMar>
              <w:top w:w="28" w:type="dxa"/>
              <w:left w:w="28" w:type="dxa"/>
              <w:bottom w:w="28" w:type="dxa"/>
              <w:right w:w="28" w:type="dxa"/>
            </w:tcMar>
            <w:vAlign w:val="center"/>
            <w:hideMark/>
          </w:tcPr>
          <w:p w14:paraId="4B30171E"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Satisfied</w:t>
            </w:r>
          </w:p>
        </w:tc>
        <w:tc>
          <w:tcPr>
            <w:tcW w:w="587" w:type="pct"/>
            <w:tcMar>
              <w:top w:w="28" w:type="dxa"/>
              <w:left w:w="28" w:type="dxa"/>
              <w:bottom w:w="28" w:type="dxa"/>
              <w:right w:w="28" w:type="dxa"/>
            </w:tcMar>
            <w:vAlign w:val="center"/>
            <w:hideMark/>
          </w:tcPr>
          <w:p w14:paraId="0EF3A8A7"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Neutral</w:t>
            </w:r>
          </w:p>
        </w:tc>
        <w:tc>
          <w:tcPr>
            <w:tcW w:w="869" w:type="pct"/>
            <w:tcMar>
              <w:top w:w="28" w:type="dxa"/>
              <w:left w:w="28" w:type="dxa"/>
              <w:bottom w:w="28" w:type="dxa"/>
              <w:right w:w="28" w:type="dxa"/>
            </w:tcMar>
            <w:vAlign w:val="center"/>
            <w:hideMark/>
          </w:tcPr>
          <w:p w14:paraId="3499D57A"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Unsatisfied</w:t>
            </w:r>
          </w:p>
        </w:tc>
        <w:tc>
          <w:tcPr>
            <w:tcW w:w="829" w:type="pct"/>
            <w:tcMar>
              <w:top w:w="28" w:type="dxa"/>
              <w:left w:w="28" w:type="dxa"/>
              <w:bottom w:w="28" w:type="dxa"/>
              <w:right w:w="28" w:type="dxa"/>
            </w:tcMar>
            <w:vAlign w:val="center"/>
            <w:hideMark/>
          </w:tcPr>
          <w:p w14:paraId="0C9F75C0"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Very unsatisfied</w:t>
            </w:r>
          </w:p>
        </w:tc>
      </w:tr>
      <w:tr w:rsidR="00547056" w:rsidRPr="00547056" w14:paraId="7C532B65" w14:textId="77777777" w:rsidTr="00547056">
        <w:tc>
          <w:tcPr>
            <w:tcW w:w="1303" w:type="pct"/>
            <w:tcMar>
              <w:top w:w="28" w:type="dxa"/>
              <w:left w:w="28" w:type="dxa"/>
              <w:bottom w:w="28" w:type="dxa"/>
              <w:right w:w="28" w:type="dxa"/>
            </w:tcMar>
            <w:vAlign w:val="center"/>
            <w:hideMark/>
          </w:tcPr>
          <w:p w14:paraId="1042C2A4"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Clarity and understandability of information</w:t>
            </w:r>
          </w:p>
        </w:tc>
        <w:tc>
          <w:tcPr>
            <w:tcW w:w="735" w:type="pct"/>
            <w:tcMar>
              <w:top w:w="28" w:type="dxa"/>
              <w:left w:w="28" w:type="dxa"/>
              <w:bottom w:w="28" w:type="dxa"/>
              <w:right w:w="28" w:type="dxa"/>
            </w:tcMar>
            <w:vAlign w:val="center"/>
            <w:hideMark/>
          </w:tcPr>
          <w:p w14:paraId="6C31BF1A"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15%</w:t>
            </w:r>
          </w:p>
        </w:tc>
        <w:tc>
          <w:tcPr>
            <w:tcW w:w="677" w:type="pct"/>
            <w:tcMar>
              <w:top w:w="28" w:type="dxa"/>
              <w:left w:w="28" w:type="dxa"/>
              <w:bottom w:w="28" w:type="dxa"/>
              <w:right w:w="28" w:type="dxa"/>
            </w:tcMar>
            <w:vAlign w:val="center"/>
            <w:hideMark/>
          </w:tcPr>
          <w:p w14:paraId="4B7D4B1F"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45%</w:t>
            </w:r>
          </w:p>
        </w:tc>
        <w:tc>
          <w:tcPr>
            <w:tcW w:w="587" w:type="pct"/>
            <w:tcMar>
              <w:top w:w="28" w:type="dxa"/>
              <w:left w:w="28" w:type="dxa"/>
              <w:bottom w:w="28" w:type="dxa"/>
              <w:right w:w="28" w:type="dxa"/>
            </w:tcMar>
            <w:vAlign w:val="center"/>
            <w:hideMark/>
          </w:tcPr>
          <w:p w14:paraId="20B7B5B6"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30%</w:t>
            </w:r>
          </w:p>
        </w:tc>
        <w:tc>
          <w:tcPr>
            <w:tcW w:w="869" w:type="pct"/>
            <w:tcMar>
              <w:top w:w="28" w:type="dxa"/>
              <w:left w:w="28" w:type="dxa"/>
              <w:bottom w:w="28" w:type="dxa"/>
              <w:right w:w="28" w:type="dxa"/>
            </w:tcMar>
            <w:vAlign w:val="center"/>
            <w:hideMark/>
          </w:tcPr>
          <w:p w14:paraId="42C2CB9A"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8%</w:t>
            </w:r>
          </w:p>
        </w:tc>
        <w:tc>
          <w:tcPr>
            <w:tcW w:w="829" w:type="pct"/>
            <w:tcMar>
              <w:top w:w="28" w:type="dxa"/>
              <w:left w:w="28" w:type="dxa"/>
              <w:bottom w:w="28" w:type="dxa"/>
              <w:right w:w="28" w:type="dxa"/>
            </w:tcMar>
            <w:vAlign w:val="center"/>
            <w:hideMark/>
          </w:tcPr>
          <w:p w14:paraId="4609AD89"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2%</w:t>
            </w:r>
          </w:p>
        </w:tc>
      </w:tr>
      <w:tr w:rsidR="00547056" w:rsidRPr="00547056" w14:paraId="48D243B8" w14:textId="77777777" w:rsidTr="00547056">
        <w:tc>
          <w:tcPr>
            <w:tcW w:w="1303" w:type="pct"/>
            <w:tcMar>
              <w:top w:w="28" w:type="dxa"/>
              <w:left w:w="28" w:type="dxa"/>
              <w:bottom w:w="28" w:type="dxa"/>
              <w:right w:w="28" w:type="dxa"/>
            </w:tcMar>
            <w:vAlign w:val="center"/>
            <w:hideMark/>
          </w:tcPr>
          <w:p w14:paraId="1DB4BE99"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Attitude of support staff</w:t>
            </w:r>
          </w:p>
        </w:tc>
        <w:tc>
          <w:tcPr>
            <w:tcW w:w="735" w:type="pct"/>
            <w:tcMar>
              <w:top w:w="28" w:type="dxa"/>
              <w:left w:w="28" w:type="dxa"/>
              <w:bottom w:w="28" w:type="dxa"/>
              <w:right w:w="28" w:type="dxa"/>
            </w:tcMar>
            <w:vAlign w:val="center"/>
            <w:hideMark/>
          </w:tcPr>
          <w:p w14:paraId="3A00C5A1"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20%</w:t>
            </w:r>
          </w:p>
        </w:tc>
        <w:tc>
          <w:tcPr>
            <w:tcW w:w="677" w:type="pct"/>
            <w:tcMar>
              <w:top w:w="28" w:type="dxa"/>
              <w:left w:w="28" w:type="dxa"/>
              <w:bottom w:w="28" w:type="dxa"/>
              <w:right w:w="28" w:type="dxa"/>
            </w:tcMar>
            <w:vAlign w:val="center"/>
            <w:hideMark/>
          </w:tcPr>
          <w:p w14:paraId="4AAA875B"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50%</w:t>
            </w:r>
          </w:p>
        </w:tc>
        <w:tc>
          <w:tcPr>
            <w:tcW w:w="587" w:type="pct"/>
            <w:tcMar>
              <w:top w:w="28" w:type="dxa"/>
              <w:left w:w="28" w:type="dxa"/>
              <w:bottom w:w="28" w:type="dxa"/>
              <w:right w:w="28" w:type="dxa"/>
            </w:tcMar>
            <w:vAlign w:val="center"/>
            <w:hideMark/>
          </w:tcPr>
          <w:p w14:paraId="0B178E0C"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20%</w:t>
            </w:r>
          </w:p>
        </w:tc>
        <w:tc>
          <w:tcPr>
            <w:tcW w:w="869" w:type="pct"/>
            <w:tcMar>
              <w:top w:w="28" w:type="dxa"/>
              <w:left w:w="28" w:type="dxa"/>
              <w:bottom w:w="28" w:type="dxa"/>
              <w:right w:w="28" w:type="dxa"/>
            </w:tcMar>
            <w:vAlign w:val="center"/>
            <w:hideMark/>
          </w:tcPr>
          <w:p w14:paraId="21B109A0"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9%</w:t>
            </w:r>
          </w:p>
        </w:tc>
        <w:tc>
          <w:tcPr>
            <w:tcW w:w="829" w:type="pct"/>
            <w:tcMar>
              <w:top w:w="28" w:type="dxa"/>
              <w:left w:w="28" w:type="dxa"/>
              <w:bottom w:w="28" w:type="dxa"/>
              <w:right w:w="28" w:type="dxa"/>
            </w:tcMar>
            <w:vAlign w:val="center"/>
            <w:hideMark/>
          </w:tcPr>
          <w:p w14:paraId="1FCAF97F"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1%</w:t>
            </w:r>
          </w:p>
        </w:tc>
      </w:tr>
      <w:tr w:rsidR="00547056" w:rsidRPr="00547056" w14:paraId="684BDCAD" w14:textId="77777777" w:rsidTr="00547056">
        <w:tc>
          <w:tcPr>
            <w:tcW w:w="1303" w:type="pct"/>
            <w:tcMar>
              <w:top w:w="28" w:type="dxa"/>
              <w:left w:w="28" w:type="dxa"/>
              <w:bottom w:w="28" w:type="dxa"/>
              <w:right w:w="28" w:type="dxa"/>
            </w:tcMar>
            <w:vAlign w:val="center"/>
            <w:hideMark/>
          </w:tcPr>
          <w:p w14:paraId="457CC7BB"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Accuracy of information provided</w:t>
            </w:r>
          </w:p>
        </w:tc>
        <w:tc>
          <w:tcPr>
            <w:tcW w:w="735" w:type="pct"/>
            <w:tcMar>
              <w:top w:w="28" w:type="dxa"/>
              <w:left w:w="28" w:type="dxa"/>
              <w:bottom w:w="28" w:type="dxa"/>
              <w:right w:w="28" w:type="dxa"/>
            </w:tcMar>
            <w:vAlign w:val="center"/>
            <w:hideMark/>
          </w:tcPr>
          <w:p w14:paraId="5F071B43"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12%</w:t>
            </w:r>
          </w:p>
        </w:tc>
        <w:tc>
          <w:tcPr>
            <w:tcW w:w="677" w:type="pct"/>
            <w:tcMar>
              <w:top w:w="28" w:type="dxa"/>
              <w:left w:w="28" w:type="dxa"/>
              <w:bottom w:w="28" w:type="dxa"/>
              <w:right w:w="28" w:type="dxa"/>
            </w:tcMar>
            <w:vAlign w:val="center"/>
            <w:hideMark/>
          </w:tcPr>
          <w:p w14:paraId="2EADBA60"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40%</w:t>
            </w:r>
          </w:p>
        </w:tc>
        <w:tc>
          <w:tcPr>
            <w:tcW w:w="587" w:type="pct"/>
            <w:tcMar>
              <w:top w:w="28" w:type="dxa"/>
              <w:left w:w="28" w:type="dxa"/>
              <w:bottom w:w="28" w:type="dxa"/>
              <w:right w:w="28" w:type="dxa"/>
            </w:tcMar>
            <w:vAlign w:val="center"/>
            <w:hideMark/>
          </w:tcPr>
          <w:p w14:paraId="59D3B0F7"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35%</w:t>
            </w:r>
          </w:p>
        </w:tc>
        <w:tc>
          <w:tcPr>
            <w:tcW w:w="869" w:type="pct"/>
            <w:tcMar>
              <w:top w:w="28" w:type="dxa"/>
              <w:left w:w="28" w:type="dxa"/>
              <w:bottom w:w="28" w:type="dxa"/>
              <w:right w:w="28" w:type="dxa"/>
            </w:tcMar>
            <w:vAlign w:val="center"/>
            <w:hideMark/>
          </w:tcPr>
          <w:p w14:paraId="2938E77F"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10%</w:t>
            </w:r>
          </w:p>
        </w:tc>
        <w:tc>
          <w:tcPr>
            <w:tcW w:w="829" w:type="pct"/>
            <w:tcMar>
              <w:top w:w="28" w:type="dxa"/>
              <w:left w:w="28" w:type="dxa"/>
              <w:bottom w:w="28" w:type="dxa"/>
              <w:right w:w="28" w:type="dxa"/>
            </w:tcMar>
            <w:vAlign w:val="center"/>
            <w:hideMark/>
          </w:tcPr>
          <w:p w14:paraId="0715BEF8"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3%</w:t>
            </w:r>
          </w:p>
        </w:tc>
      </w:tr>
      <w:tr w:rsidR="00547056" w:rsidRPr="00547056" w14:paraId="04C1C176" w14:textId="77777777" w:rsidTr="00547056">
        <w:tc>
          <w:tcPr>
            <w:tcW w:w="1303" w:type="pct"/>
            <w:tcMar>
              <w:top w:w="28" w:type="dxa"/>
              <w:left w:w="28" w:type="dxa"/>
              <w:bottom w:w="28" w:type="dxa"/>
              <w:right w:w="28" w:type="dxa"/>
            </w:tcMar>
            <w:vAlign w:val="center"/>
            <w:hideMark/>
          </w:tcPr>
          <w:p w14:paraId="415DB59C"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Ability to resolve issues completely</w:t>
            </w:r>
          </w:p>
        </w:tc>
        <w:tc>
          <w:tcPr>
            <w:tcW w:w="735" w:type="pct"/>
            <w:tcMar>
              <w:top w:w="28" w:type="dxa"/>
              <w:left w:w="28" w:type="dxa"/>
              <w:bottom w:w="28" w:type="dxa"/>
              <w:right w:w="28" w:type="dxa"/>
            </w:tcMar>
            <w:vAlign w:val="center"/>
            <w:hideMark/>
          </w:tcPr>
          <w:p w14:paraId="430CF691"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10%</w:t>
            </w:r>
          </w:p>
        </w:tc>
        <w:tc>
          <w:tcPr>
            <w:tcW w:w="677" w:type="pct"/>
            <w:tcMar>
              <w:top w:w="28" w:type="dxa"/>
              <w:left w:w="28" w:type="dxa"/>
              <w:bottom w:w="28" w:type="dxa"/>
              <w:right w:w="28" w:type="dxa"/>
            </w:tcMar>
            <w:vAlign w:val="center"/>
            <w:hideMark/>
          </w:tcPr>
          <w:p w14:paraId="635BEACC"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35%</w:t>
            </w:r>
          </w:p>
        </w:tc>
        <w:tc>
          <w:tcPr>
            <w:tcW w:w="587" w:type="pct"/>
            <w:tcMar>
              <w:top w:w="28" w:type="dxa"/>
              <w:left w:w="28" w:type="dxa"/>
              <w:bottom w:w="28" w:type="dxa"/>
              <w:right w:w="28" w:type="dxa"/>
            </w:tcMar>
            <w:vAlign w:val="center"/>
            <w:hideMark/>
          </w:tcPr>
          <w:p w14:paraId="584B70F2"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38%</w:t>
            </w:r>
          </w:p>
        </w:tc>
        <w:tc>
          <w:tcPr>
            <w:tcW w:w="869" w:type="pct"/>
            <w:tcMar>
              <w:top w:w="28" w:type="dxa"/>
              <w:left w:w="28" w:type="dxa"/>
              <w:bottom w:w="28" w:type="dxa"/>
              <w:right w:w="28" w:type="dxa"/>
            </w:tcMar>
            <w:vAlign w:val="center"/>
            <w:hideMark/>
          </w:tcPr>
          <w:p w14:paraId="6138CFC6"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15%</w:t>
            </w:r>
          </w:p>
        </w:tc>
        <w:tc>
          <w:tcPr>
            <w:tcW w:w="829" w:type="pct"/>
            <w:tcMar>
              <w:top w:w="28" w:type="dxa"/>
              <w:left w:w="28" w:type="dxa"/>
              <w:bottom w:w="28" w:type="dxa"/>
              <w:right w:w="28" w:type="dxa"/>
            </w:tcMar>
            <w:vAlign w:val="center"/>
            <w:hideMark/>
          </w:tcPr>
          <w:p w14:paraId="5B87D34B"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2%</w:t>
            </w:r>
          </w:p>
        </w:tc>
      </w:tr>
      <w:tr w:rsidR="00547056" w:rsidRPr="00547056" w14:paraId="4A41D49F" w14:textId="77777777" w:rsidTr="00547056">
        <w:tc>
          <w:tcPr>
            <w:tcW w:w="1303" w:type="pct"/>
            <w:tcMar>
              <w:top w:w="28" w:type="dxa"/>
              <w:left w:w="28" w:type="dxa"/>
              <w:bottom w:w="28" w:type="dxa"/>
              <w:right w:w="28" w:type="dxa"/>
            </w:tcMar>
            <w:vAlign w:val="center"/>
            <w:hideMark/>
          </w:tcPr>
          <w:p w14:paraId="18277DD9" w14:textId="77777777" w:rsidR="001C3B9C" w:rsidRPr="001C3B9C" w:rsidRDefault="001C3B9C" w:rsidP="001C3B9C">
            <w:pPr>
              <w:widowControl w:val="0"/>
              <w:ind w:firstLine="0"/>
              <w:jc w:val="both"/>
              <w:rPr>
                <w:rFonts w:cs="Times New Roman"/>
                <w:sz w:val="24"/>
                <w:szCs w:val="24"/>
                <w:lang w:val="en-AE"/>
              </w:rPr>
            </w:pPr>
            <w:r w:rsidRPr="001C3B9C">
              <w:rPr>
                <w:rFonts w:cs="Times New Roman"/>
                <w:sz w:val="24"/>
                <w:szCs w:val="24"/>
                <w:lang w:val="en-AE"/>
              </w:rPr>
              <w:t>Convenience of information channels</w:t>
            </w:r>
          </w:p>
        </w:tc>
        <w:tc>
          <w:tcPr>
            <w:tcW w:w="735" w:type="pct"/>
            <w:tcMar>
              <w:top w:w="28" w:type="dxa"/>
              <w:left w:w="28" w:type="dxa"/>
              <w:bottom w:w="28" w:type="dxa"/>
              <w:right w:w="28" w:type="dxa"/>
            </w:tcMar>
            <w:vAlign w:val="center"/>
            <w:hideMark/>
          </w:tcPr>
          <w:p w14:paraId="3E13A73A"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8%</w:t>
            </w:r>
          </w:p>
        </w:tc>
        <w:tc>
          <w:tcPr>
            <w:tcW w:w="677" w:type="pct"/>
            <w:tcMar>
              <w:top w:w="28" w:type="dxa"/>
              <w:left w:w="28" w:type="dxa"/>
              <w:bottom w:w="28" w:type="dxa"/>
              <w:right w:w="28" w:type="dxa"/>
            </w:tcMar>
            <w:vAlign w:val="center"/>
            <w:hideMark/>
          </w:tcPr>
          <w:p w14:paraId="13033B28"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30%</w:t>
            </w:r>
          </w:p>
        </w:tc>
        <w:tc>
          <w:tcPr>
            <w:tcW w:w="587" w:type="pct"/>
            <w:tcMar>
              <w:top w:w="28" w:type="dxa"/>
              <w:left w:w="28" w:type="dxa"/>
              <w:bottom w:w="28" w:type="dxa"/>
              <w:right w:w="28" w:type="dxa"/>
            </w:tcMar>
            <w:vAlign w:val="center"/>
            <w:hideMark/>
          </w:tcPr>
          <w:p w14:paraId="7E013443"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42%</w:t>
            </w:r>
          </w:p>
        </w:tc>
        <w:tc>
          <w:tcPr>
            <w:tcW w:w="869" w:type="pct"/>
            <w:tcMar>
              <w:top w:w="28" w:type="dxa"/>
              <w:left w:w="28" w:type="dxa"/>
              <w:bottom w:w="28" w:type="dxa"/>
              <w:right w:w="28" w:type="dxa"/>
            </w:tcMar>
            <w:vAlign w:val="center"/>
            <w:hideMark/>
          </w:tcPr>
          <w:p w14:paraId="0F3EDA2A"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18%</w:t>
            </w:r>
          </w:p>
        </w:tc>
        <w:tc>
          <w:tcPr>
            <w:tcW w:w="829" w:type="pct"/>
            <w:tcMar>
              <w:top w:w="28" w:type="dxa"/>
              <w:left w:w="28" w:type="dxa"/>
              <w:bottom w:w="28" w:type="dxa"/>
              <w:right w:w="28" w:type="dxa"/>
            </w:tcMar>
            <w:vAlign w:val="center"/>
            <w:hideMark/>
          </w:tcPr>
          <w:p w14:paraId="79443F6B" w14:textId="77777777" w:rsidR="001C3B9C" w:rsidRPr="001C3B9C" w:rsidRDefault="001C3B9C" w:rsidP="00547056">
            <w:pPr>
              <w:widowControl w:val="0"/>
              <w:ind w:firstLine="0"/>
              <w:jc w:val="center"/>
              <w:rPr>
                <w:rFonts w:cs="Times New Roman"/>
                <w:sz w:val="24"/>
                <w:szCs w:val="24"/>
                <w:lang w:val="en-AE"/>
              </w:rPr>
            </w:pPr>
            <w:r w:rsidRPr="001C3B9C">
              <w:rPr>
                <w:rFonts w:cs="Times New Roman"/>
                <w:sz w:val="24"/>
                <w:szCs w:val="24"/>
                <w:lang w:val="en-AE"/>
              </w:rPr>
              <w:t>2%</w:t>
            </w:r>
          </w:p>
        </w:tc>
      </w:tr>
    </w:tbl>
    <w:p w14:paraId="77E17172" w14:textId="1ECA0971" w:rsidR="00693783" w:rsidRPr="00693783" w:rsidRDefault="00693783" w:rsidP="00693783">
      <w:pPr>
        <w:widowControl w:val="0"/>
        <w:ind w:firstLine="0"/>
        <w:jc w:val="right"/>
        <w:rPr>
          <w:rFonts w:cs="Times New Roman"/>
          <w:b/>
          <w:bCs/>
          <w:i/>
          <w:iCs/>
          <w:sz w:val="27"/>
          <w:szCs w:val="27"/>
          <w:lang w:val="en-AE"/>
        </w:rPr>
      </w:pPr>
      <w:r w:rsidRPr="001C3B9C">
        <w:rPr>
          <w:rFonts w:cs="Times New Roman"/>
          <w:i/>
          <w:iCs/>
          <w:sz w:val="27"/>
          <w:szCs w:val="27"/>
          <w:lang w:val="en-AE"/>
        </w:rPr>
        <w:t>(Source: Author's survey, N=210 SMEs)</w:t>
      </w:r>
    </w:p>
    <w:p w14:paraId="5A86AF34" w14:textId="47D90499" w:rsidR="001C3B9C" w:rsidRPr="001C3B9C" w:rsidRDefault="001C3B9C" w:rsidP="00693783">
      <w:pPr>
        <w:widowControl w:val="0"/>
        <w:ind w:firstLine="720"/>
        <w:jc w:val="both"/>
        <w:rPr>
          <w:rFonts w:cs="Times New Roman"/>
          <w:sz w:val="27"/>
          <w:szCs w:val="27"/>
          <w:lang w:val="en-AE"/>
        </w:rPr>
      </w:pPr>
      <w:r w:rsidRPr="001C3B9C">
        <w:rPr>
          <w:rFonts w:cs="Times New Roman"/>
          <w:sz w:val="27"/>
          <w:szCs w:val="27"/>
          <w:lang w:val="en-AE"/>
        </w:rPr>
        <w:t xml:space="preserve">The positive highlight is staff attitude (70% satisfied). However, indicators of professional quality remain low: only 52% satisfied with information accuracy, 45% with problem resolution, and especially only 38% with channel </w:t>
      </w:r>
      <w:r w:rsidRPr="001C3B9C">
        <w:rPr>
          <w:rFonts w:cs="Times New Roman"/>
          <w:sz w:val="27"/>
          <w:szCs w:val="27"/>
          <w:lang w:val="en-AE"/>
        </w:rPr>
        <w:lastRenderedPageBreak/>
        <w:t>convenience. This shows that support services still have many shortcomings, requiring accelerated technology application and improved staff capacity.</w:t>
      </w:r>
    </w:p>
    <w:p w14:paraId="7BFC36C1" w14:textId="77777777"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t>2.4. Analysis of factors affecting tax administration effectiveness</w:t>
      </w:r>
    </w:p>
    <w:p w14:paraId="15CD744A"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2.4.1. Research design and scale reliability</w:t>
      </w:r>
    </w:p>
    <w:p w14:paraId="05F2FD33" w14:textId="77777777" w:rsidR="001C3B9C" w:rsidRPr="001C3B9C" w:rsidRDefault="001C3B9C" w:rsidP="00547056">
      <w:pPr>
        <w:widowControl w:val="0"/>
        <w:ind w:firstLine="720"/>
        <w:jc w:val="both"/>
        <w:rPr>
          <w:rFonts w:cs="Times New Roman"/>
          <w:sz w:val="27"/>
          <w:szCs w:val="27"/>
          <w:lang w:val="en-AE"/>
        </w:rPr>
      </w:pPr>
      <w:r w:rsidRPr="001C3B9C">
        <w:rPr>
          <w:rFonts w:cs="Times New Roman"/>
          <w:sz w:val="27"/>
          <w:szCs w:val="27"/>
          <w:lang w:val="en-AE"/>
        </w:rPr>
        <w:t>Valid sample size: 285 (75 tax officials + 210 SMEs).</w:t>
      </w:r>
      <w:r w:rsidRPr="001C3B9C">
        <w:rPr>
          <w:rFonts w:cs="Times New Roman"/>
          <w:sz w:val="27"/>
          <w:szCs w:val="27"/>
          <w:lang w:val="en-AE"/>
        </w:rPr>
        <w:br/>
        <w:t>Cronbach's Alpha coefficients for all scales were &gt;0.7 (highest 0.892).</w:t>
      </w:r>
      <w:r w:rsidRPr="001C3B9C">
        <w:rPr>
          <w:rFonts w:cs="Times New Roman"/>
          <w:sz w:val="27"/>
          <w:szCs w:val="27"/>
          <w:lang w:val="en-AE"/>
        </w:rPr>
        <w:br/>
        <w:t>EFA showed 7 factors extracted with total variance explained 67.84%.</w:t>
      </w:r>
    </w:p>
    <w:p w14:paraId="55E8377C"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2.4.2. Regression analysis results</w:t>
      </w:r>
    </w:p>
    <w:p w14:paraId="48A58576" w14:textId="0AF12423" w:rsidR="001C3B9C" w:rsidRPr="001C3B9C" w:rsidRDefault="001C3B9C" w:rsidP="00547056">
      <w:pPr>
        <w:widowControl w:val="0"/>
        <w:ind w:firstLine="0"/>
        <w:jc w:val="center"/>
        <w:rPr>
          <w:rFonts w:cs="Times New Roman"/>
          <w:sz w:val="27"/>
          <w:szCs w:val="27"/>
          <w:lang w:val="en-AE"/>
        </w:rPr>
      </w:pPr>
      <w:r w:rsidRPr="001C3B9C">
        <w:rPr>
          <w:rFonts w:cs="Times New Roman"/>
          <w:b/>
          <w:bCs/>
          <w:sz w:val="27"/>
          <w:szCs w:val="27"/>
          <w:lang w:val="en-AE"/>
        </w:rPr>
        <w:t>Table 3.15: Regression analysis results of factors affecting tax administration effectiveness</w:t>
      </w:r>
      <w:r w:rsidRPr="001C3B9C">
        <w:rPr>
          <w:rFonts w:cs="Times New Roman"/>
          <w:sz w:val="27"/>
          <w:szCs w:val="27"/>
          <w:lang w:val="en-AE"/>
        </w:rPr>
        <w:br/>
      </w:r>
    </w:p>
    <w:tbl>
      <w:tblPr>
        <w:tblW w:w="52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16"/>
        <w:gridCol w:w="1751"/>
        <w:gridCol w:w="1466"/>
        <w:gridCol w:w="664"/>
        <w:gridCol w:w="1287"/>
      </w:tblGrid>
      <w:tr w:rsidR="00547056" w:rsidRPr="001C3B9C" w14:paraId="7EC60866" w14:textId="77777777" w:rsidTr="00547056">
        <w:trPr>
          <w:tblHeader/>
        </w:trPr>
        <w:tc>
          <w:tcPr>
            <w:tcW w:w="1280" w:type="pct"/>
            <w:tcMar>
              <w:top w:w="28" w:type="dxa"/>
              <w:left w:w="28" w:type="dxa"/>
              <w:bottom w:w="28" w:type="dxa"/>
              <w:right w:w="28" w:type="dxa"/>
            </w:tcMar>
            <w:vAlign w:val="center"/>
            <w:hideMark/>
          </w:tcPr>
          <w:p w14:paraId="10FDCB8C"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Independent variable</w:t>
            </w:r>
          </w:p>
        </w:tc>
        <w:tc>
          <w:tcPr>
            <w:tcW w:w="1170" w:type="pct"/>
            <w:tcMar>
              <w:top w:w="28" w:type="dxa"/>
              <w:left w:w="28" w:type="dxa"/>
              <w:bottom w:w="28" w:type="dxa"/>
              <w:right w:w="28" w:type="dxa"/>
            </w:tcMar>
            <w:vAlign w:val="center"/>
            <w:hideMark/>
          </w:tcPr>
          <w:p w14:paraId="73767EDE"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Unstandardized coefficient (B)</w:t>
            </w:r>
          </w:p>
        </w:tc>
        <w:tc>
          <w:tcPr>
            <w:tcW w:w="980" w:type="pct"/>
            <w:tcMar>
              <w:top w:w="28" w:type="dxa"/>
              <w:left w:w="28" w:type="dxa"/>
              <w:bottom w:w="28" w:type="dxa"/>
              <w:right w:w="28" w:type="dxa"/>
            </w:tcMar>
            <w:vAlign w:val="center"/>
            <w:hideMark/>
          </w:tcPr>
          <w:p w14:paraId="23EDEFA7"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Standardized coefficient (Beta)</w:t>
            </w:r>
          </w:p>
        </w:tc>
        <w:tc>
          <w:tcPr>
            <w:tcW w:w="709" w:type="pct"/>
            <w:tcMar>
              <w:top w:w="28" w:type="dxa"/>
              <w:left w:w="28" w:type="dxa"/>
              <w:bottom w:w="28" w:type="dxa"/>
              <w:right w:w="28" w:type="dxa"/>
            </w:tcMar>
            <w:vAlign w:val="center"/>
            <w:hideMark/>
          </w:tcPr>
          <w:p w14:paraId="7A0FADCF"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Sig.</w:t>
            </w:r>
          </w:p>
        </w:tc>
        <w:tc>
          <w:tcPr>
            <w:tcW w:w="861" w:type="pct"/>
            <w:tcMar>
              <w:top w:w="28" w:type="dxa"/>
              <w:left w:w="28" w:type="dxa"/>
              <w:bottom w:w="28" w:type="dxa"/>
              <w:right w:w="28" w:type="dxa"/>
            </w:tcMar>
            <w:vAlign w:val="center"/>
            <w:hideMark/>
          </w:tcPr>
          <w:p w14:paraId="468BDDBA"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Conclusion</w:t>
            </w:r>
          </w:p>
        </w:tc>
      </w:tr>
      <w:tr w:rsidR="00547056" w:rsidRPr="001C3B9C" w14:paraId="5F6C2F77" w14:textId="77777777" w:rsidTr="00547056">
        <w:tc>
          <w:tcPr>
            <w:tcW w:w="1280" w:type="pct"/>
            <w:tcMar>
              <w:top w:w="28" w:type="dxa"/>
              <w:left w:w="28" w:type="dxa"/>
              <w:bottom w:w="28" w:type="dxa"/>
              <w:right w:w="28" w:type="dxa"/>
            </w:tcMar>
            <w:vAlign w:val="center"/>
            <w:hideMark/>
          </w:tcPr>
          <w:p w14:paraId="0E3D3D79"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(Constant)</w:t>
            </w:r>
          </w:p>
        </w:tc>
        <w:tc>
          <w:tcPr>
            <w:tcW w:w="1170" w:type="pct"/>
            <w:tcMar>
              <w:top w:w="28" w:type="dxa"/>
              <w:left w:w="28" w:type="dxa"/>
              <w:bottom w:w="28" w:type="dxa"/>
              <w:right w:w="28" w:type="dxa"/>
            </w:tcMar>
            <w:vAlign w:val="center"/>
            <w:hideMark/>
          </w:tcPr>
          <w:p w14:paraId="5E6C0DB7"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0.512</w:t>
            </w:r>
          </w:p>
        </w:tc>
        <w:tc>
          <w:tcPr>
            <w:tcW w:w="980" w:type="pct"/>
            <w:tcMar>
              <w:top w:w="28" w:type="dxa"/>
              <w:left w:w="28" w:type="dxa"/>
              <w:bottom w:w="28" w:type="dxa"/>
              <w:right w:w="28" w:type="dxa"/>
            </w:tcMar>
            <w:vAlign w:val="center"/>
            <w:hideMark/>
          </w:tcPr>
          <w:p w14:paraId="72571F9C" w14:textId="77777777" w:rsidR="001C3B9C" w:rsidRPr="001C3B9C" w:rsidRDefault="001C3B9C" w:rsidP="00547056">
            <w:pPr>
              <w:widowControl w:val="0"/>
              <w:ind w:firstLine="0"/>
              <w:jc w:val="center"/>
              <w:rPr>
                <w:rFonts w:cs="Times New Roman"/>
                <w:sz w:val="27"/>
                <w:szCs w:val="27"/>
                <w:lang w:val="en-AE"/>
              </w:rPr>
            </w:pPr>
          </w:p>
        </w:tc>
        <w:tc>
          <w:tcPr>
            <w:tcW w:w="709" w:type="pct"/>
            <w:tcMar>
              <w:top w:w="28" w:type="dxa"/>
              <w:left w:w="28" w:type="dxa"/>
              <w:bottom w:w="28" w:type="dxa"/>
              <w:right w:w="28" w:type="dxa"/>
            </w:tcMar>
            <w:vAlign w:val="center"/>
            <w:hideMark/>
          </w:tcPr>
          <w:p w14:paraId="1364A6B9"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0.021</w:t>
            </w:r>
          </w:p>
        </w:tc>
        <w:tc>
          <w:tcPr>
            <w:tcW w:w="861" w:type="pct"/>
            <w:tcMar>
              <w:top w:w="28" w:type="dxa"/>
              <w:left w:w="28" w:type="dxa"/>
              <w:bottom w:w="28" w:type="dxa"/>
              <w:right w:w="28" w:type="dxa"/>
            </w:tcMar>
            <w:vAlign w:val="center"/>
            <w:hideMark/>
          </w:tcPr>
          <w:p w14:paraId="175CD536" w14:textId="77777777" w:rsidR="001C3B9C" w:rsidRPr="001C3B9C" w:rsidRDefault="001C3B9C" w:rsidP="001C3B9C">
            <w:pPr>
              <w:widowControl w:val="0"/>
              <w:ind w:firstLine="0"/>
              <w:jc w:val="both"/>
              <w:rPr>
                <w:rFonts w:cs="Times New Roman"/>
                <w:sz w:val="27"/>
                <w:szCs w:val="27"/>
                <w:lang w:val="en-AE"/>
              </w:rPr>
            </w:pPr>
          </w:p>
        </w:tc>
      </w:tr>
      <w:tr w:rsidR="00547056" w:rsidRPr="001C3B9C" w14:paraId="0C549D8B" w14:textId="77777777" w:rsidTr="00547056">
        <w:tc>
          <w:tcPr>
            <w:tcW w:w="1280" w:type="pct"/>
            <w:tcMar>
              <w:top w:w="28" w:type="dxa"/>
              <w:left w:w="28" w:type="dxa"/>
              <w:bottom w:w="28" w:type="dxa"/>
              <w:right w:w="28" w:type="dxa"/>
            </w:tcMar>
            <w:vAlign w:val="center"/>
            <w:hideMark/>
          </w:tcPr>
          <w:p w14:paraId="5465C092"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Tax risk management (RISK)</w:t>
            </w:r>
          </w:p>
        </w:tc>
        <w:tc>
          <w:tcPr>
            <w:tcW w:w="1170" w:type="pct"/>
            <w:tcMar>
              <w:top w:w="28" w:type="dxa"/>
              <w:left w:w="28" w:type="dxa"/>
              <w:bottom w:w="28" w:type="dxa"/>
              <w:right w:w="28" w:type="dxa"/>
            </w:tcMar>
            <w:vAlign w:val="center"/>
            <w:hideMark/>
          </w:tcPr>
          <w:p w14:paraId="5E9980CC"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0.285</w:t>
            </w:r>
          </w:p>
        </w:tc>
        <w:tc>
          <w:tcPr>
            <w:tcW w:w="980" w:type="pct"/>
            <w:tcMar>
              <w:top w:w="28" w:type="dxa"/>
              <w:left w:w="28" w:type="dxa"/>
              <w:bottom w:w="28" w:type="dxa"/>
              <w:right w:w="28" w:type="dxa"/>
            </w:tcMar>
            <w:vAlign w:val="center"/>
            <w:hideMark/>
          </w:tcPr>
          <w:p w14:paraId="41EEF132"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0.301</w:t>
            </w:r>
          </w:p>
        </w:tc>
        <w:tc>
          <w:tcPr>
            <w:tcW w:w="709" w:type="pct"/>
            <w:tcMar>
              <w:top w:w="28" w:type="dxa"/>
              <w:left w:w="28" w:type="dxa"/>
              <w:bottom w:w="28" w:type="dxa"/>
              <w:right w:w="28" w:type="dxa"/>
            </w:tcMar>
            <w:vAlign w:val="center"/>
            <w:hideMark/>
          </w:tcPr>
          <w:p w14:paraId="06A7D1E6"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0.000</w:t>
            </w:r>
          </w:p>
        </w:tc>
        <w:tc>
          <w:tcPr>
            <w:tcW w:w="861" w:type="pct"/>
            <w:tcMar>
              <w:top w:w="28" w:type="dxa"/>
              <w:left w:w="28" w:type="dxa"/>
              <w:bottom w:w="28" w:type="dxa"/>
              <w:right w:w="28" w:type="dxa"/>
            </w:tcMar>
            <w:vAlign w:val="center"/>
            <w:hideMark/>
          </w:tcPr>
          <w:p w14:paraId="6F2C2A03"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Positive (+)</w:t>
            </w:r>
          </w:p>
        </w:tc>
      </w:tr>
      <w:tr w:rsidR="00547056" w:rsidRPr="001C3B9C" w14:paraId="4F77417E" w14:textId="77777777" w:rsidTr="00547056">
        <w:tc>
          <w:tcPr>
            <w:tcW w:w="1280" w:type="pct"/>
            <w:tcMar>
              <w:top w:w="28" w:type="dxa"/>
              <w:left w:w="28" w:type="dxa"/>
              <w:bottom w:w="28" w:type="dxa"/>
              <w:right w:w="28" w:type="dxa"/>
            </w:tcMar>
            <w:vAlign w:val="center"/>
            <w:hideMark/>
          </w:tcPr>
          <w:p w14:paraId="252C9911"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IT application (IT_APP)</w:t>
            </w:r>
          </w:p>
        </w:tc>
        <w:tc>
          <w:tcPr>
            <w:tcW w:w="1170" w:type="pct"/>
            <w:tcMar>
              <w:top w:w="28" w:type="dxa"/>
              <w:left w:w="28" w:type="dxa"/>
              <w:bottom w:w="28" w:type="dxa"/>
              <w:right w:w="28" w:type="dxa"/>
            </w:tcMar>
            <w:vAlign w:val="center"/>
            <w:hideMark/>
          </w:tcPr>
          <w:p w14:paraId="3AF8E42A"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0.234</w:t>
            </w:r>
          </w:p>
        </w:tc>
        <w:tc>
          <w:tcPr>
            <w:tcW w:w="980" w:type="pct"/>
            <w:tcMar>
              <w:top w:w="28" w:type="dxa"/>
              <w:left w:w="28" w:type="dxa"/>
              <w:bottom w:w="28" w:type="dxa"/>
              <w:right w:w="28" w:type="dxa"/>
            </w:tcMar>
            <w:vAlign w:val="center"/>
            <w:hideMark/>
          </w:tcPr>
          <w:p w14:paraId="7955E191"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0.247</w:t>
            </w:r>
          </w:p>
        </w:tc>
        <w:tc>
          <w:tcPr>
            <w:tcW w:w="709" w:type="pct"/>
            <w:tcMar>
              <w:top w:w="28" w:type="dxa"/>
              <w:left w:w="28" w:type="dxa"/>
              <w:bottom w:w="28" w:type="dxa"/>
              <w:right w:w="28" w:type="dxa"/>
            </w:tcMar>
            <w:vAlign w:val="center"/>
            <w:hideMark/>
          </w:tcPr>
          <w:p w14:paraId="6EBB6E5C"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0.000</w:t>
            </w:r>
          </w:p>
        </w:tc>
        <w:tc>
          <w:tcPr>
            <w:tcW w:w="861" w:type="pct"/>
            <w:tcMar>
              <w:top w:w="28" w:type="dxa"/>
              <w:left w:w="28" w:type="dxa"/>
              <w:bottom w:w="28" w:type="dxa"/>
              <w:right w:w="28" w:type="dxa"/>
            </w:tcMar>
            <w:vAlign w:val="center"/>
            <w:hideMark/>
          </w:tcPr>
          <w:p w14:paraId="2785B4D6"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Positive (+)</w:t>
            </w:r>
          </w:p>
        </w:tc>
      </w:tr>
      <w:tr w:rsidR="00547056" w:rsidRPr="001C3B9C" w14:paraId="104EC0C3" w14:textId="77777777" w:rsidTr="00547056">
        <w:tc>
          <w:tcPr>
            <w:tcW w:w="1280" w:type="pct"/>
            <w:tcMar>
              <w:top w:w="28" w:type="dxa"/>
              <w:left w:w="28" w:type="dxa"/>
              <w:bottom w:w="28" w:type="dxa"/>
              <w:right w:w="28" w:type="dxa"/>
            </w:tcMar>
            <w:vAlign w:val="center"/>
            <w:hideMark/>
          </w:tcPr>
          <w:p w14:paraId="2D18711E"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Staff quality (STAFF)</w:t>
            </w:r>
          </w:p>
        </w:tc>
        <w:tc>
          <w:tcPr>
            <w:tcW w:w="1170" w:type="pct"/>
            <w:tcMar>
              <w:top w:w="28" w:type="dxa"/>
              <w:left w:w="28" w:type="dxa"/>
              <w:bottom w:w="28" w:type="dxa"/>
              <w:right w:w="28" w:type="dxa"/>
            </w:tcMar>
            <w:vAlign w:val="center"/>
            <w:hideMark/>
          </w:tcPr>
          <w:p w14:paraId="1DB8466B"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0.198</w:t>
            </w:r>
          </w:p>
        </w:tc>
        <w:tc>
          <w:tcPr>
            <w:tcW w:w="980" w:type="pct"/>
            <w:tcMar>
              <w:top w:w="28" w:type="dxa"/>
              <w:left w:w="28" w:type="dxa"/>
              <w:bottom w:w="28" w:type="dxa"/>
              <w:right w:w="28" w:type="dxa"/>
            </w:tcMar>
            <w:vAlign w:val="center"/>
            <w:hideMark/>
          </w:tcPr>
          <w:p w14:paraId="41724B64"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0.215</w:t>
            </w:r>
          </w:p>
        </w:tc>
        <w:tc>
          <w:tcPr>
            <w:tcW w:w="709" w:type="pct"/>
            <w:tcMar>
              <w:top w:w="28" w:type="dxa"/>
              <w:left w:w="28" w:type="dxa"/>
              <w:bottom w:w="28" w:type="dxa"/>
              <w:right w:w="28" w:type="dxa"/>
            </w:tcMar>
            <w:vAlign w:val="center"/>
            <w:hideMark/>
          </w:tcPr>
          <w:p w14:paraId="58C310F8"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0.002</w:t>
            </w:r>
          </w:p>
        </w:tc>
        <w:tc>
          <w:tcPr>
            <w:tcW w:w="861" w:type="pct"/>
            <w:tcMar>
              <w:top w:w="28" w:type="dxa"/>
              <w:left w:w="28" w:type="dxa"/>
              <w:bottom w:w="28" w:type="dxa"/>
              <w:right w:w="28" w:type="dxa"/>
            </w:tcMar>
            <w:vAlign w:val="center"/>
            <w:hideMark/>
          </w:tcPr>
          <w:p w14:paraId="4E6EEB89"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Positive (+)</w:t>
            </w:r>
          </w:p>
        </w:tc>
      </w:tr>
      <w:tr w:rsidR="00547056" w:rsidRPr="001C3B9C" w14:paraId="173817CB" w14:textId="77777777" w:rsidTr="00547056">
        <w:tc>
          <w:tcPr>
            <w:tcW w:w="1280" w:type="pct"/>
            <w:tcMar>
              <w:top w:w="28" w:type="dxa"/>
              <w:left w:w="28" w:type="dxa"/>
              <w:bottom w:w="28" w:type="dxa"/>
              <w:right w:w="28" w:type="dxa"/>
            </w:tcMar>
            <w:vAlign w:val="center"/>
            <w:hideMark/>
          </w:tcPr>
          <w:p w14:paraId="3845B216"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Taxpayer support (SUPPORT)</w:t>
            </w:r>
          </w:p>
        </w:tc>
        <w:tc>
          <w:tcPr>
            <w:tcW w:w="1170" w:type="pct"/>
            <w:tcMar>
              <w:top w:w="28" w:type="dxa"/>
              <w:left w:w="28" w:type="dxa"/>
              <w:bottom w:w="28" w:type="dxa"/>
              <w:right w:w="28" w:type="dxa"/>
            </w:tcMar>
            <w:vAlign w:val="center"/>
            <w:hideMark/>
          </w:tcPr>
          <w:p w14:paraId="64CDC723"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0.165</w:t>
            </w:r>
          </w:p>
        </w:tc>
        <w:tc>
          <w:tcPr>
            <w:tcW w:w="980" w:type="pct"/>
            <w:tcMar>
              <w:top w:w="28" w:type="dxa"/>
              <w:left w:w="28" w:type="dxa"/>
              <w:bottom w:w="28" w:type="dxa"/>
              <w:right w:w="28" w:type="dxa"/>
            </w:tcMar>
            <w:vAlign w:val="center"/>
            <w:hideMark/>
          </w:tcPr>
          <w:p w14:paraId="455D7F0D"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0.182</w:t>
            </w:r>
          </w:p>
        </w:tc>
        <w:tc>
          <w:tcPr>
            <w:tcW w:w="709" w:type="pct"/>
            <w:tcMar>
              <w:top w:w="28" w:type="dxa"/>
              <w:left w:w="28" w:type="dxa"/>
              <w:bottom w:w="28" w:type="dxa"/>
              <w:right w:w="28" w:type="dxa"/>
            </w:tcMar>
            <w:vAlign w:val="center"/>
            <w:hideMark/>
          </w:tcPr>
          <w:p w14:paraId="2EE000CC"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0.005</w:t>
            </w:r>
          </w:p>
        </w:tc>
        <w:tc>
          <w:tcPr>
            <w:tcW w:w="861" w:type="pct"/>
            <w:tcMar>
              <w:top w:w="28" w:type="dxa"/>
              <w:left w:w="28" w:type="dxa"/>
              <w:bottom w:w="28" w:type="dxa"/>
              <w:right w:w="28" w:type="dxa"/>
            </w:tcMar>
            <w:vAlign w:val="center"/>
            <w:hideMark/>
          </w:tcPr>
          <w:p w14:paraId="628B5B3D"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Positive (+)</w:t>
            </w:r>
          </w:p>
        </w:tc>
      </w:tr>
      <w:tr w:rsidR="00547056" w:rsidRPr="001C3B9C" w14:paraId="778863A2" w14:textId="77777777" w:rsidTr="00547056">
        <w:tc>
          <w:tcPr>
            <w:tcW w:w="1280" w:type="pct"/>
            <w:tcMar>
              <w:top w:w="28" w:type="dxa"/>
              <w:left w:w="28" w:type="dxa"/>
              <w:bottom w:w="28" w:type="dxa"/>
              <w:right w:w="28" w:type="dxa"/>
            </w:tcMar>
            <w:vAlign w:val="center"/>
            <w:hideMark/>
          </w:tcPr>
          <w:p w14:paraId="5DF5780C"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 xml:space="preserve">SME financial </w:t>
            </w:r>
            <w:r w:rsidRPr="001C3B9C">
              <w:rPr>
                <w:rFonts w:cs="Times New Roman"/>
                <w:sz w:val="27"/>
                <w:szCs w:val="27"/>
                <w:lang w:val="en-AE"/>
              </w:rPr>
              <w:lastRenderedPageBreak/>
              <w:t>condition (FIN_COND)</w:t>
            </w:r>
          </w:p>
        </w:tc>
        <w:tc>
          <w:tcPr>
            <w:tcW w:w="1170" w:type="pct"/>
            <w:tcMar>
              <w:top w:w="28" w:type="dxa"/>
              <w:left w:w="28" w:type="dxa"/>
              <w:bottom w:w="28" w:type="dxa"/>
              <w:right w:w="28" w:type="dxa"/>
            </w:tcMar>
            <w:vAlign w:val="center"/>
            <w:hideMark/>
          </w:tcPr>
          <w:p w14:paraId="2D0B5221"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lastRenderedPageBreak/>
              <w:t>0.121</w:t>
            </w:r>
          </w:p>
        </w:tc>
        <w:tc>
          <w:tcPr>
            <w:tcW w:w="980" w:type="pct"/>
            <w:tcMar>
              <w:top w:w="28" w:type="dxa"/>
              <w:left w:w="28" w:type="dxa"/>
              <w:bottom w:w="28" w:type="dxa"/>
              <w:right w:w="28" w:type="dxa"/>
            </w:tcMar>
            <w:vAlign w:val="center"/>
            <w:hideMark/>
          </w:tcPr>
          <w:p w14:paraId="265A99CD"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0.134</w:t>
            </w:r>
          </w:p>
        </w:tc>
        <w:tc>
          <w:tcPr>
            <w:tcW w:w="709" w:type="pct"/>
            <w:tcMar>
              <w:top w:w="28" w:type="dxa"/>
              <w:left w:w="28" w:type="dxa"/>
              <w:bottom w:w="28" w:type="dxa"/>
              <w:right w:w="28" w:type="dxa"/>
            </w:tcMar>
            <w:vAlign w:val="center"/>
            <w:hideMark/>
          </w:tcPr>
          <w:p w14:paraId="7CCB10D4"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0.018</w:t>
            </w:r>
          </w:p>
        </w:tc>
        <w:tc>
          <w:tcPr>
            <w:tcW w:w="861" w:type="pct"/>
            <w:tcMar>
              <w:top w:w="28" w:type="dxa"/>
              <w:left w:w="28" w:type="dxa"/>
              <w:bottom w:w="28" w:type="dxa"/>
              <w:right w:w="28" w:type="dxa"/>
            </w:tcMar>
            <w:vAlign w:val="center"/>
            <w:hideMark/>
          </w:tcPr>
          <w:p w14:paraId="1551A089"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 xml:space="preserve">Positive </w:t>
            </w:r>
            <w:r w:rsidRPr="001C3B9C">
              <w:rPr>
                <w:rFonts w:cs="Times New Roman"/>
                <w:sz w:val="27"/>
                <w:szCs w:val="27"/>
                <w:lang w:val="en-AE"/>
              </w:rPr>
              <w:lastRenderedPageBreak/>
              <w:t>(+)</w:t>
            </w:r>
          </w:p>
        </w:tc>
      </w:tr>
      <w:tr w:rsidR="00547056" w:rsidRPr="001C3B9C" w14:paraId="2457E170" w14:textId="77777777" w:rsidTr="00547056">
        <w:tc>
          <w:tcPr>
            <w:tcW w:w="1280" w:type="pct"/>
            <w:tcMar>
              <w:top w:w="28" w:type="dxa"/>
              <w:left w:w="28" w:type="dxa"/>
              <w:bottom w:w="28" w:type="dxa"/>
              <w:right w:w="28" w:type="dxa"/>
            </w:tcMar>
            <w:vAlign w:val="center"/>
            <w:hideMark/>
          </w:tcPr>
          <w:p w14:paraId="46634313"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lastRenderedPageBreak/>
              <w:t>Tax awareness (TAX_AWARE)</w:t>
            </w:r>
          </w:p>
        </w:tc>
        <w:tc>
          <w:tcPr>
            <w:tcW w:w="1170" w:type="pct"/>
            <w:tcMar>
              <w:top w:w="28" w:type="dxa"/>
              <w:left w:w="28" w:type="dxa"/>
              <w:bottom w:w="28" w:type="dxa"/>
              <w:right w:w="28" w:type="dxa"/>
            </w:tcMar>
            <w:vAlign w:val="center"/>
            <w:hideMark/>
          </w:tcPr>
          <w:p w14:paraId="6911083E"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0.273</w:t>
            </w:r>
          </w:p>
        </w:tc>
        <w:tc>
          <w:tcPr>
            <w:tcW w:w="980" w:type="pct"/>
            <w:tcMar>
              <w:top w:w="28" w:type="dxa"/>
              <w:left w:w="28" w:type="dxa"/>
              <w:bottom w:w="28" w:type="dxa"/>
              <w:right w:w="28" w:type="dxa"/>
            </w:tcMar>
            <w:vAlign w:val="center"/>
            <w:hideMark/>
          </w:tcPr>
          <w:p w14:paraId="4D761248"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0.291</w:t>
            </w:r>
          </w:p>
        </w:tc>
        <w:tc>
          <w:tcPr>
            <w:tcW w:w="709" w:type="pct"/>
            <w:tcMar>
              <w:top w:w="28" w:type="dxa"/>
              <w:left w:w="28" w:type="dxa"/>
              <w:bottom w:w="28" w:type="dxa"/>
              <w:right w:w="28" w:type="dxa"/>
            </w:tcMar>
            <w:vAlign w:val="center"/>
            <w:hideMark/>
          </w:tcPr>
          <w:p w14:paraId="45A8333D"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0.000</w:t>
            </w:r>
          </w:p>
        </w:tc>
        <w:tc>
          <w:tcPr>
            <w:tcW w:w="861" w:type="pct"/>
            <w:tcMar>
              <w:top w:w="28" w:type="dxa"/>
              <w:left w:w="28" w:type="dxa"/>
              <w:bottom w:w="28" w:type="dxa"/>
              <w:right w:w="28" w:type="dxa"/>
            </w:tcMar>
            <w:vAlign w:val="center"/>
            <w:hideMark/>
          </w:tcPr>
          <w:p w14:paraId="60C29841"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Positive (+)</w:t>
            </w:r>
          </w:p>
        </w:tc>
      </w:tr>
      <w:tr w:rsidR="00547056" w:rsidRPr="001C3B9C" w14:paraId="2BACAFA5" w14:textId="77777777" w:rsidTr="00547056">
        <w:tc>
          <w:tcPr>
            <w:tcW w:w="1280" w:type="pct"/>
            <w:tcMar>
              <w:top w:w="28" w:type="dxa"/>
              <w:left w:w="28" w:type="dxa"/>
              <w:bottom w:w="28" w:type="dxa"/>
              <w:right w:w="28" w:type="dxa"/>
            </w:tcMar>
            <w:vAlign w:val="center"/>
            <w:hideMark/>
          </w:tcPr>
          <w:p w14:paraId="5A7047C6"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Law predictability (LAW_PRED)</w:t>
            </w:r>
          </w:p>
        </w:tc>
        <w:tc>
          <w:tcPr>
            <w:tcW w:w="1170" w:type="pct"/>
            <w:tcMar>
              <w:top w:w="28" w:type="dxa"/>
              <w:left w:w="28" w:type="dxa"/>
              <w:bottom w:w="28" w:type="dxa"/>
              <w:right w:w="28" w:type="dxa"/>
            </w:tcMar>
            <w:vAlign w:val="center"/>
            <w:hideMark/>
          </w:tcPr>
          <w:p w14:paraId="207E58B7"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0.156</w:t>
            </w:r>
          </w:p>
        </w:tc>
        <w:tc>
          <w:tcPr>
            <w:tcW w:w="980" w:type="pct"/>
            <w:tcMar>
              <w:top w:w="28" w:type="dxa"/>
              <w:left w:w="28" w:type="dxa"/>
              <w:bottom w:w="28" w:type="dxa"/>
              <w:right w:w="28" w:type="dxa"/>
            </w:tcMar>
            <w:vAlign w:val="center"/>
            <w:hideMark/>
          </w:tcPr>
          <w:p w14:paraId="2A1E1988"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0.168</w:t>
            </w:r>
          </w:p>
        </w:tc>
        <w:tc>
          <w:tcPr>
            <w:tcW w:w="709" w:type="pct"/>
            <w:tcMar>
              <w:top w:w="28" w:type="dxa"/>
              <w:left w:w="28" w:type="dxa"/>
              <w:bottom w:w="28" w:type="dxa"/>
              <w:right w:w="28" w:type="dxa"/>
            </w:tcMar>
            <w:vAlign w:val="center"/>
            <w:hideMark/>
          </w:tcPr>
          <w:p w14:paraId="5FC640F5"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0.007</w:t>
            </w:r>
          </w:p>
        </w:tc>
        <w:tc>
          <w:tcPr>
            <w:tcW w:w="861" w:type="pct"/>
            <w:tcMar>
              <w:top w:w="28" w:type="dxa"/>
              <w:left w:w="28" w:type="dxa"/>
              <w:bottom w:w="28" w:type="dxa"/>
              <w:right w:w="28" w:type="dxa"/>
            </w:tcMar>
            <w:vAlign w:val="center"/>
            <w:hideMark/>
          </w:tcPr>
          <w:p w14:paraId="53B6ECF1" w14:textId="77777777"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Positive (+)</w:t>
            </w:r>
          </w:p>
        </w:tc>
      </w:tr>
      <w:tr w:rsidR="00547056" w:rsidRPr="001C3B9C" w14:paraId="1A585C5E" w14:textId="77777777" w:rsidTr="00547056">
        <w:tc>
          <w:tcPr>
            <w:tcW w:w="1280" w:type="pct"/>
            <w:tcMar>
              <w:top w:w="28" w:type="dxa"/>
              <w:left w:w="28" w:type="dxa"/>
              <w:bottom w:w="28" w:type="dxa"/>
              <w:right w:w="28" w:type="dxa"/>
            </w:tcMar>
            <w:vAlign w:val="center"/>
            <w:hideMark/>
          </w:tcPr>
          <w:p w14:paraId="1ADB1B78"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Adjusted R²</w:t>
            </w:r>
          </w:p>
        </w:tc>
        <w:tc>
          <w:tcPr>
            <w:tcW w:w="1170" w:type="pct"/>
            <w:tcMar>
              <w:top w:w="28" w:type="dxa"/>
              <w:left w:w="28" w:type="dxa"/>
              <w:bottom w:w="28" w:type="dxa"/>
              <w:right w:w="28" w:type="dxa"/>
            </w:tcMar>
            <w:vAlign w:val="center"/>
            <w:hideMark/>
          </w:tcPr>
          <w:p w14:paraId="62B98BDB"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0.632</w:t>
            </w:r>
          </w:p>
        </w:tc>
        <w:tc>
          <w:tcPr>
            <w:tcW w:w="980" w:type="pct"/>
            <w:tcMar>
              <w:top w:w="28" w:type="dxa"/>
              <w:left w:w="28" w:type="dxa"/>
              <w:bottom w:w="28" w:type="dxa"/>
              <w:right w:w="28" w:type="dxa"/>
            </w:tcMar>
            <w:vAlign w:val="center"/>
            <w:hideMark/>
          </w:tcPr>
          <w:p w14:paraId="0337326B" w14:textId="77777777" w:rsidR="001C3B9C" w:rsidRPr="001C3B9C" w:rsidRDefault="001C3B9C" w:rsidP="00547056">
            <w:pPr>
              <w:widowControl w:val="0"/>
              <w:ind w:firstLine="0"/>
              <w:jc w:val="center"/>
              <w:rPr>
                <w:rFonts w:cs="Times New Roman"/>
                <w:sz w:val="27"/>
                <w:szCs w:val="27"/>
                <w:lang w:val="en-AE"/>
              </w:rPr>
            </w:pPr>
            <w:r w:rsidRPr="001C3B9C">
              <w:rPr>
                <w:rFonts w:cs="Times New Roman"/>
                <w:sz w:val="27"/>
                <w:szCs w:val="27"/>
                <w:lang w:val="en-AE"/>
              </w:rPr>
              <w:t>F = 68.745 (sig.=0.000)</w:t>
            </w:r>
          </w:p>
        </w:tc>
        <w:tc>
          <w:tcPr>
            <w:tcW w:w="709" w:type="pct"/>
            <w:tcMar>
              <w:top w:w="28" w:type="dxa"/>
              <w:left w:w="28" w:type="dxa"/>
              <w:bottom w:w="28" w:type="dxa"/>
              <w:right w:w="28" w:type="dxa"/>
            </w:tcMar>
            <w:vAlign w:val="center"/>
            <w:hideMark/>
          </w:tcPr>
          <w:p w14:paraId="7795EEE3" w14:textId="77777777" w:rsidR="001C3B9C" w:rsidRPr="001C3B9C" w:rsidRDefault="001C3B9C" w:rsidP="00547056">
            <w:pPr>
              <w:widowControl w:val="0"/>
              <w:ind w:firstLine="0"/>
              <w:jc w:val="center"/>
              <w:rPr>
                <w:rFonts w:cs="Times New Roman"/>
                <w:sz w:val="27"/>
                <w:szCs w:val="27"/>
                <w:lang w:val="en-AE"/>
              </w:rPr>
            </w:pPr>
          </w:p>
        </w:tc>
        <w:tc>
          <w:tcPr>
            <w:tcW w:w="861" w:type="pct"/>
            <w:tcMar>
              <w:top w:w="28" w:type="dxa"/>
              <w:left w:w="28" w:type="dxa"/>
              <w:bottom w:w="28" w:type="dxa"/>
              <w:right w:w="28" w:type="dxa"/>
            </w:tcMar>
            <w:vAlign w:val="center"/>
            <w:hideMark/>
          </w:tcPr>
          <w:p w14:paraId="4DFA6743" w14:textId="77777777" w:rsidR="001C3B9C" w:rsidRPr="001C3B9C" w:rsidRDefault="001C3B9C" w:rsidP="001C3B9C">
            <w:pPr>
              <w:widowControl w:val="0"/>
              <w:ind w:firstLine="0"/>
              <w:jc w:val="both"/>
              <w:rPr>
                <w:rFonts w:cs="Times New Roman"/>
                <w:sz w:val="27"/>
                <w:szCs w:val="27"/>
                <w:lang w:val="en-AE"/>
              </w:rPr>
            </w:pPr>
          </w:p>
        </w:tc>
      </w:tr>
    </w:tbl>
    <w:p w14:paraId="130CF2E5" w14:textId="1B88B97A" w:rsidR="00547056" w:rsidRDefault="00547056" w:rsidP="00547056">
      <w:pPr>
        <w:widowControl w:val="0"/>
        <w:ind w:firstLine="0"/>
        <w:jc w:val="right"/>
        <w:rPr>
          <w:rFonts w:cs="Times New Roman"/>
          <w:b/>
          <w:bCs/>
          <w:sz w:val="27"/>
          <w:szCs w:val="27"/>
          <w:lang w:val="en-AE"/>
        </w:rPr>
      </w:pPr>
      <w:r w:rsidRPr="001C3B9C">
        <w:rPr>
          <w:rFonts w:cs="Times New Roman"/>
          <w:i/>
          <w:iCs/>
          <w:sz w:val="27"/>
          <w:szCs w:val="27"/>
          <w:lang w:val="en-AE"/>
        </w:rPr>
        <w:t>(Source: Author's SPSS analysis)</w:t>
      </w:r>
    </w:p>
    <w:p w14:paraId="4ADC529F" w14:textId="72CEE586" w:rsidR="001C3B9C" w:rsidRPr="001C3B9C" w:rsidRDefault="001C3B9C" w:rsidP="00547056">
      <w:pPr>
        <w:widowControl w:val="0"/>
        <w:ind w:firstLine="720"/>
        <w:jc w:val="both"/>
        <w:rPr>
          <w:rFonts w:cs="Times New Roman"/>
          <w:sz w:val="27"/>
          <w:szCs w:val="27"/>
          <w:lang w:val="en-AE"/>
        </w:rPr>
      </w:pPr>
      <w:r w:rsidRPr="001C3B9C">
        <w:rPr>
          <w:rFonts w:cs="Times New Roman"/>
          <w:b/>
          <w:bCs/>
          <w:sz w:val="27"/>
          <w:szCs w:val="27"/>
          <w:lang w:val="en-AE"/>
        </w:rPr>
        <w:t>Ranking of influence levels:</w:t>
      </w:r>
      <w:r w:rsidRPr="001C3B9C">
        <w:rPr>
          <w:rFonts w:cs="Times New Roman"/>
          <w:sz w:val="27"/>
          <w:szCs w:val="27"/>
          <w:lang w:val="en-AE"/>
        </w:rPr>
        <w:t> RISK (0.301) &gt; TAX_AWARE (0.291) &gt; IT_APP (0.247) &gt; STAFF (0.215) &gt; SUPPORT (0.182) &gt; LAW_PRED (0.168) &gt; FIN_COND (0.134).</w:t>
      </w:r>
    </w:p>
    <w:p w14:paraId="015A7AC0" w14:textId="77777777"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t>2.5. Overall assessment</w:t>
      </w:r>
    </w:p>
    <w:p w14:paraId="0723DB30"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2.5.1. Achievements</w:t>
      </w:r>
    </w:p>
    <w:p w14:paraId="059C8633"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Expansion of coverage of taxpayers (3,017 SMEs granted TIN in 2025).</w:t>
      </w:r>
    </w:p>
    <w:p w14:paraId="60D515A0"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Improved compliance awareness in filing and payment (timely filing ratio 95.4%).</w:t>
      </w:r>
    </w:p>
    <w:p w14:paraId="69AB7B12"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State budget revenue from SMEs grew at an average 7.6% per year, making a significant contribution.</w:t>
      </w:r>
    </w:p>
    <w:p w14:paraId="729D3EE6"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Initial application of risk management in inspection and audit (desk audit violation detection rate increased from 31% to 50.1%).</w:t>
      </w:r>
    </w:p>
    <w:p w14:paraId="1582E3D6"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2.5.2. Limitations and causes</w:t>
      </w:r>
    </w:p>
    <w:p w14:paraId="596B39F8"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Main limitations:</w:t>
      </w:r>
    </w:p>
    <w:p w14:paraId="019BC5E6"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lastRenderedPageBreak/>
        <w:t>Tax arrears increased in absolute value; arrears recovery efficiency remains low.</w:t>
      </w:r>
    </w:p>
    <w:p w14:paraId="5003C41F"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Declaration quality not high; Sole Proprietorship compliance ratio only 71.3%.</w:t>
      </w:r>
    </w:p>
    <w:p w14:paraId="3B87C29D"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Unsynchronized IT application; e-filing usage ratio not yet high.</w:t>
      </w:r>
    </w:p>
    <w:p w14:paraId="6241CECF"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Taxpayer support not meeting expectations (only 52% satisfied with accuracy).</w:t>
      </w:r>
    </w:p>
    <w:p w14:paraId="11A7C9DF"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Internal control weak; inter-agency coordination ineffective.</w:t>
      </w:r>
    </w:p>
    <w:p w14:paraId="6CF82E5A"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Causes:</w:t>
      </w:r>
    </w:p>
    <w:p w14:paraId="08171155" w14:textId="77777777" w:rsidR="001C3B9C" w:rsidRPr="001C3B9C" w:rsidRDefault="001C3B9C" w:rsidP="00547056">
      <w:pPr>
        <w:widowControl w:val="0"/>
        <w:jc w:val="both"/>
        <w:rPr>
          <w:rFonts w:cs="Times New Roman"/>
          <w:sz w:val="27"/>
          <w:szCs w:val="27"/>
          <w:lang w:val="en-AE"/>
        </w:rPr>
      </w:pPr>
      <w:r w:rsidRPr="001C3B9C">
        <w:rPr>
          <w:rFonts w:cs="Times New Roman"/>
          <w:i/>
          <w:iCs/>
          <w:sz w:val="27"/>
          <w:szCs w:val="27"/>
          <w:lang w:val="en-AE"/>
        </w:rPr>
        <w:t>Objective:</w:t>
      </w:r>
      <w:r w:rsidRPr="001C3B9C">
        <w:rPr>
          <w:rFonts w:cs="Times New Roman"/>
          <w:sz w:val="27"/>
          <w:szCs w:val="27"/>
          <w:lang w:val="en-AE"/>
        </w:rPr>
        <w:t> Large number of SMEs, prevalence of cash transactions, limited management capacity.</w:t>
      </w:r>
    </w:p>
    <w:p w14:paraId="7800AD3D" w14:textId="77777777" w:rsidR="001C3B9C" w:rsidRDefault="001C3B9C" w:rsidP="00547056">
      <w:pPr>
        <w:widowControl w:val="0"/>
        <w:jc w:val="both"/>
        <w:rPr>
          <w:rFonts w:cs="Times New Roman"/>
          <w:sz w:val="27"/>
          <w:szCs w:val="27"/>
          <w:lang w:val="en-AE"/>
        </w:rPr>
      </w:pPr>
      <w:r w:rsidRPr="001C3B9C">
        <w:rPr>
          <w:rFonts w:cs="Times New Roman"/>
          <w:i/>
          <w:iCs/>
          <w:sz w:val="27"/>
          <w:szCs w:val="27"/>
          <w:lang w:val="en-AE"/>
        </w:rPr>
        <w:t>Subjective:</w:t>
      </w:r>
      <w:r w:rsidRPr="001C3B9C">
        <w:rPr>
          <w:rFonts w:cs="Times New Roman"/>
          <w:sz w:val="27"/>
          <w:szCs w:val="27"/>
          <w:lang w:val="en-AE"/>
        </w:rPr>
        <w:t> Uneven staff capacity, insufficient IT infrastructure, risk-averse mentality, pressure of revenue targets.</w:t>
      </w:r>
    </w:p>
    <w:p w14:paraId="631E4C8C" w14:textId="77777777" w:rsidR="00B921C8" w:rsidRDefault="00B921C8" w:rsidP="00547056">
      <w:pPr>
        <w:widowControl w:val="0"/>
        <w:jc w:val="both"/>
        <w:rPr>
          <w:rFonts w:cs="Times New Roman"/>
          <w:sz w:val="27"/>
          <w:szCs w:val="27"/>
          <w:lang w:val="en-AE"/>
        </w:rPr>
      </w:pPr>
    </w:p>
    <w:p w14:paraId="02B0F94C" w14:textId="77777777"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t>CHAPTER 3: SOLUTIONS TO IMPROVE TAX ADMINISTRATION FOR SMES IN LOUANGPRABANG PROVINCE</w:t>
      </w:r>
    </w:p>
    <w:p w14:paraId="5A58911B" w14:textId="77777777"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t>3.1. Context forecast and orientations</w:t>
      </w:r>
    </w:p>
    <w:p w14:paraId="12C39101"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International context: Supply chain shifts, increasing FDI into ASEAN; Industry 4.0 demands strong digital transformation; Volatility in raw material prices and inflation.</w:t>
      </w:r>
    </w:p>
    <w:p w14:paraId="739E95D2"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Domestic context: Pressure from public debt and kip depreciation; Reforms under Resolution of the 11th Party Congress; Infrastructure development (Lao-China railway).</w:t>
      </w:r>
    </w:p>
    <w:p w14:paraId="25E69DEA"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Provincial context: Tourism recovery and boom; Development of craft villages linked to sustainable tourism; Formation of light industrial clusters.</w:t>
      </w:r>
    </w:p>
    <w:p w14:paraId="1B44E0F8" w14:textId="77777777"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lastRenderedPageBreak/>
        <w:t>3.2. Orientations, viewpoints, and objectives to 2035</w:t>
      </w:r>
    </w:p>
    <w:p w14:paraId="39BAAC9E" w14:textId="77777777" w:rsidR="00547056"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t>Strategic orientations:</w:t>
      </w:r>
    </w:p>
    <w:p w14:paraId="3C773E18" w14:textId="1C27B0E9" w:rsidR="001C3B9C" w:rsidRPr="001C3B9C" w:rsidRDefault="001C3B9C" w:rsidP="001C3B9C">
      <w:pPr>
        <w:widowControl w:val="0"/>
        <w:ind w:firstLine="0"/>
        <w:jc w:val="both"/>
        <w:rPr>
          <w:rFonts w:cs="Times New Roman"/>
          <w:sz w:val="27"/>
          <w:szCs w:val="27"/>
          <w:lang w:val="en-AE"/>
        </w:rPr>
      </w:pPr>
      <w:r w:rsidRPr="001C3B9C">
        <w:rPr>
          <w:rFonts w:cs="Times New Roman"/>
          <w:sz w:val="27"/>
          <w:szCs w:val="27"/>
          <w:lang w:val="en-AE"/>
        </w:rPr>
        <w:t>(1) Comprehensive digital transformation and modernization; (2) Compliance risk-based management; (3) Building a service-oriented tax authority with taxpayers at the center.</w:t>
      </w:r>
    </w:p>
    <w:p w14:paraId="4595FACE" w14:textId="77777777" w:rsidR="001C3B9C" w:rsidRPr="001C3B9C" w:rsidRDefault="001C3B9C" w:rsidP="00547056">
      <w:pPr>
        <w:widowControl w:val="0"/>
        <w:ind w:firstLine="720"/>
        <w:jc w:val="both"/>
        <w:rPr>
          <w:rFonts w:cs="Times New Roman"/>
          <w:sz w:val="27"/>
          <w:szCs w:val="27"/>
          <w:lang w:val="en-AE"/>
        </w:rPr>
      </w:pPr>
      <w:r w:rsidRPr="001C3B9C">
        <w:rPr>
          <w:rFonts w:cs="Times New Roman"/>
          <w:b/>
          <w:bCs/>
          <w:sz w:val="27"/>
          <w:szCs w:val="27"/>
          <w:lang w:val="en-AE"/>
        </w:rPr>
        <w:t>Guiding viewpoints:</w:t>
      </w:r>
      <w:r w:rsidRPr="001C3B9C">
        <w:rPr>
          <w:rFonts w:cs="Times New Roman"/>
          <w:sz w:val="27"/>
          <w:szCs w:val="27"/>
          <w:lang w:val="en-AE"/>
        </w:rPr>
        <w:t> Persist in administrative reform, simplify procedures; Harmonize strengthening discipline with supporting SMEs; Ensure synchronization, feasibility, and focus.</w:t>
      </w:r>
    </w:p>
    <w:p w14:paraId="25C393BE" w14:textId="77777777" w:rsidR="001C3B9C" w:rsidRPr="001C3B9C" w:rsidRDefault="001C3B9C" w:rsidP="00547056">
      <w:pPr>
        <w:widowControl w:val="0"/>
        <w:ind w:firstLine="720"/>
        <w:jc w:val="both"/>
        <w:rPr>
          <w:rFonts w:cs="Times New Roman"/>
          <w:sz w:val="27"/>
          <w:szCs w:val="27"/>
          <w:lang w:val="en-AE"/>
        </w:rPr>
      </w:pPr>
      <w:r w:rsidRPr="001C3B9C">
        <w:rPr>
          <w:rFonts w:cs="Times New Roman"/>
          <w:sz w:val="27"/>
          <w:szCs w:val="27"/>
          <w:lang w:val="en-AE"/>
        </w:rPr>
        <w:t>Objectives to 2030:</w:t>
      </w:r>
    </w:p>
    <w:p w14:paraId="5B07B0DF"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Timely filing ratio &gt;95%; e-filing usage &gt;90%; arrears/total revenue &lt;3%.</w:t>
      </w:r>
    </w:p>
    <w:p w14:paraId="5119347A"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Average revenue growth 8-10%/year; share of CIT from SMEs &gt;20%.</w:t>
      </w:r>
    </w:p>
    <w:p w14:paraId="4EFF0183"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Over 80% of SMEs satisfied with support services; reduce procedure processing time by 50%.</w:t>
      </w:r>
    </w:p>
    <w:p w14:paraId="27E9EC96"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Vision 2035: Complete full digitalization, become a leading IT application unit in tax administration in Laos; Build a voluntary tax compliance culture.</w:t>
      </w:r>
    </w:p>
    <w:p w14:paraId="542602D8" w14:textId="77777777"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t>3.3. Foundational and urgent solutions</w:t>
      </w:r>
    </w:p>
    <w:p w14:paraId="5147F5D4"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3.3.1. IT modernization and comprehensive digital transformation</w:t>
      </w:r>
    </w:p>
    <w:p w14:paraId="50AEAC4B"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Upgrade infrastructure: Build a standard Data Center, upgrade transmission, security.</w:t>
      </w:r>
    </w:p>
    <w:p w14:paraId="581490C3"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Develop an Integrated Tax Management System (ITMS) with modules for registration, declaration, payment, arrears management, audit, and taxpayer support.</w:t>
      </w:r>
    </w:p>
    <w:p w14:paraId="280268AD"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Build a centralized database, integrated with banks, customs, business registration.</w:t>
      </w:r>
    </w:p>
    <w:p w14:paraId="7F767488"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Train tax officials and support SMEs in IT capacity.</w:t>
      </w:r>
    </w:p>
    <w:p w14:paraId="7E6194BE"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lastRenderedPageBreak/>
        <w:t>3.3.2. Human resource development and quality improvement</w:t>
      </w:r>
    </w:p>
    <w:p w14:paraId="0094294D"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Build a standard competency framework with four groups: professional expertise, digital technology, management and operations, integrity and service.</w:t>
      </w:r>
    </w:p>
    <w:p w14:paraId="4F010E38"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Revise training programs towards modular, practice-oriented, e-learning.</w:t>
      </w:r>
    </w:p>
    <w:p w14:paraId="768B4A5E"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Establish a Data Analysis and Risk Management Center; specialized audit teams.</w:t>
      </w:r>
    </w:p>
    <w:p w14:paraId="58B0DD27"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Link training with evaluation, appointment, and remuneration.</w:t>
      </w:r>
    </w:p>
    <w:p w14:paraId="1420F551"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3.3.3. Build a risk management system applying AI and Big Data</w:t>
      </w:r>
    </w:p>
    <w:p w14:paraId="4F6FD73A"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Develop specialized risk assessment criteria for SMEs (industry, compliance history, financial indicators).</w:t>
      </w:r>
    </w:p>
    <w:p w14:paraId="10A0ABC2"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Apply machine learning to automatically classify risk levels (very high, high, medium, low).</w:t>
      </w:r>
    </w:p>
    <w:p w14:paraId="7EE9E33A"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Formulate audit and inspection plans based on risk assessment results.</w:t>
      </w:r>
    </w:p>
    <w:p w14:paraId="6DBF1949"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Develop support tools for auditors: transaction chain analysis, anomaly detection, remote audit.</w:t>
      </w:r>
    </w:p>
    <w:p w14:paraId="5739F10A"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3.3.4. Develop an intelligent taxpayer communication and support system</w:t>
      </w:r>
    </w:p>
    <w:p w14:paraId="64E0FFA5"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Build a Digital Tax Knowledge Hub (updated legal documents, guides, videos, infographics).</w:t>
      </w:r>
    </w:p>
    <w:p w14:paraId="26BC562D"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Apply AI to personalize communication content, push relevant information to each enterprise.</w:t>
      </w:r>
    </w:p>
    <w:p w14:paraId="2242D225"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Develop AI Chatbot for 24/7 support; upgrade IVR hotline.</w:t>
      </w:r>
    </w:p>
    <w:p w14:paraId="78848817"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Implement a "Tax Compliance Partner" program for SMEs with good compliance history.</w:t>
      </w:r>
    </w:p>
    <w:p w14:paraId="0F65D278" w14:textId="77777777"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lastRenderedPageBreak/>
        <w:t>3.4. Key solutions for core operational areas</w:t>
      </w:r>
    </w:p>
    <w:p w14:paraId="5047FFAA"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Declaration management: Simplify forms; auto-fill data; connect API with accounting software; mobile declaration app.</w:t>
      </w:r>
    </w:p>
    <w:p w14:paraId="7527EDD4"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Arrears and enforcement management: Build a smart debt management system; classify debt and propose flexible measures; simplify enforcement procedures; resolve legacy arrears definitively.</w:t>
      </w:r>
    </w:p>
    <w:p w14:paraId="17DBCC63" w14:textId="237B484F"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Audit and inspection: Improve risk-based procedures; enhance professional capacity; expand remote audit; international information exchange.</w:t>
      </w:r>
    </w:p>
    <w:p w14:paraId="663CBADE" w14:textId="77777777"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t>3.5. Supportive and long-term strategic solutions</w:t>
      </w:r>
    </w:p>
    <w:p w14:paraId="42D9CCBC"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Improve inter-agency coordination mechanism: Institutionalize data sharing responsibilities; build inter-agency data connection platform; mobilize business associations and whole society.</w:t>
      </w:r>
    </w:p>
    <w:p w14:paraId="38902C54"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Improve institutional and policy framework: Review and simplify the tax legal document system; develop special preferential mechanisms for SMEs (presumptive tax, reduced procedures); strengthen policy impact assessment.</w:t>
      </w:r>
    </w:p>
    <w:p w14:paraId="0E0158CD" w14:textId="77777777"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t>3.6. Recommendations</w:t>
      </w:r>
    </w:p>
    <w:p w14:paraId="64B8727C"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3.6.1. Recommendations to the Government of Laos</w:t>
      </w:r>
    </w:p>
    <w:p w14:paraId="130CD9DD"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Complete the legal framework: Amend the Tax Management Law towards risk management and electronic transactions; enact a Personal Data Protection Law.</w:t>
      </w:r>
    </w:p>
    <w:p w14:paraId="6F0EAC74"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Prioritize strategic investment in the Integrated Tax Management System (ITMS) project.</w:t>
      </w:r>
    </w:p>
    <w:p w14:paraId="20FACEAF"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Establish an Inter-agency Committee on Tax Administration Modernization chaired by a Deputy Prime Minister.</w:t>
      </w:r>
    </w:p>
    <w:p w14:paraId="50D7E2D2"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 xml:space="preserve">Ensure stable financial and human resources, special </w:t>
      </w:r>
      <w:r w:rsidRPr="001C3B9C">
        <w:rPr>
          <w:rFonts w:cs="Times New Roman"/>
          <w:sz w:val="27"/>
          <w:szCs w:val="27"/>
          <w:lang w:val="en-AE"/>
        </w:rPr>
        <w:lastRenderedPageBreak/>
        <w:t>remuneration mechanism for the tax sector.</w:t>
      </w:r>
    </w:p>
    <w:p w14:paraId="05256490"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3.6.2. Recommendations to the Ministry of Finance and the Lao Tax Department</w:t>
      </w:r>
    </w:p>
    <w:p w14:paraId="068FACBA"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Develop and submit for approval the "Master Plan for Tax Administration Modernization 2026-2030".</w:t>
      </w:r>
    </w:p>
    <w:p w14:paraId="50E208D4"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Review and amend all circulars and professional procedures towards simplification and IT application.</w:t>
      </w:r>
    </w:p>
    <w:p w14:paraId="0A797BC5" w14:textId="77777777" w:rsidR="001C3B9C" w:rsidRPr="001C3B9C" w:rsidRDefault="001C3B9C" w:rsidP="00547056">
      <w:pPr>
        <w:widowControl w:val="0"/>
        <w:jc w:val="both"/>
        <w:rPr>
          <w:rFonts w:cs="Times New Roman"/>
          <w:spacing w:val="-6"/>
          <w:sz w:val="27"/>
          <w:szCs w:val="27"/>
          <w:lang w:val="en-AE"/>
        </w:rPr>
      </w:pPr>
      <w:r w:rsidRPr="001C3B9C">
        <w:rPr>
          <w:rFonts w:cs="Times New Roman"/>
          <w:sz w:val="27"/>
          <w:szCs w:val="27"/>
          <w:lang w:val="en-AE"/>
        </w:rPr>
        <w:t xml:space="preserve">Establish a </w:t>
      </w:r>
      <w:r w:rsidRPr="001C3B9C">
        <w:rPr>
          <w:rFonts w:cs="Times New Roman"/>
          <w:spacing w:val="-6"/>
          <w:sz w:val="27"/>
          <w:szCs w:val="27"/>
          <w:lang w:val="en-AE"/>
        </w:rPr>
        <w:t>Data Analysis and Risk Management Center at the General Department level; specialized audit teams.</w:t>
      </w:r>
    </w:p>
    <w:p w14:paraId="718DE45E"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Strengthen international cooperation (OECD, IMF, ADB, WB) for technical assistance and training.</w:t>
      </w:r>
    </w:p>
    <w:p w14:paraId="6B7EE601" w14:textId="77777777" w:rsidR="001C3B9C" w:rsidRPr="001C3B9C" w:rsidRDefault="001C3B9C" w:rsidP="001C3B9C">
      <w:pPr>
        <w:widowControl w:val="0"/>
        <w:ind w:firstLine="0"/>
        <w:jc w:val="both"/>
        <w:rPr>
          <w:rFonts w:cs="Times New Roman"/>
          <w:sz w:val="27"/>
          <w:szCs w:val="27"/>
          <w:lang w:val="en-AE"/>
        </w:rPr>
      </w:pPr>
      <w:r w:rsidRPr="001C3B9C">
        <w:rPr>
          <w:rFonts w:cs="Times New Roman"/>
          <w:b/>
          <w:bCs/>
          <w:sz w:val="27"/>
          <w:szCs w:val="27"/>
          <w:lang w:val="en-AE"/>
        </w:rPr>
        <w:t>3.6.3. Recommendations to the People's Committee of Louangprabang Province</w:t>
      </w:r>
    </w:p>
    <w:p w14:paraId="7E4A97F1"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Issue directives requiring departments to coordinate and provide data to the tax authority.</w:t>
      </w:r>
    </w:p>
    <w:p w14:paraId="0EB3E1D4"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Establish a standing inter-agency working group led by a Vice Chairman of the Provincial People's Committee.</w:t>
      </w:r>
    </w:p>
    <w:p w14:paraId="25EB3D70"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Allocate budget to support IT infrastructure investment for the Tax Department.</w:t>
      </w:r>
    </w:p>
    <w:p w14:paraId="4CA0A6BC"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Direct local media to promote communication and build a tax compliance culture.</w:t>
      </w:r>
    </w:p>
    <w:p w14:paraId="4A296B37" w14:textId="77777777" w:rsidR="001C3B9C" w:rsidRDefault="001C3B9C" w:rsidP="00547056">
      <w:pPr>
        <w:widowControl w:val="0"/>
        <w:jc w:val="both"/>
        <w:rPr>
          <w:rFonts w:cs="Times New Roman"/>
          <w:sz w:val="27"/>
          <w:szCs w:val="27"/>
          <w:lang w:val="en-AE"/>
        </w:rPr>
      </w:pPr>
      <w:r w:rsidRPr="001C3B9C">
        <w:rPr>
          <w:rFonts w:cs="Times New Roman"/>
          <w:sz w:val="27"/>
          <w:szCs w:val="27"/>
          <w:lang w:val="en-AE"/>
        </w:rPr>
        <w:t>Include tax administration coordination indicators in the performance evaluation of district and commune authorities.</w:t>
      </w:r>
    </w:p>
    <w:p w14:paraId="3539D9AE" w14:textId="77777777" w:rsidR="001C3B9C" w:rsidRPr="001C3B9C" w:rsidRDefault="001C3B9C" w:rsidP="00547056">
      <w:pPr>
        <w:widowControl w:val="0"/>
        <w:ind w:firstLine="0"/>
        <w:jc w:val="center"/>
        <w:rPr>
          <w:rFonts w:cs="Times New Roman"/>
          <w:b/>
          <w:bCs/>
          <w:sz w:val="27"/>
          <w:szCs w:val="27"/>
          <w:lang w:val="en-AE"/>
        </w:rPr>
      </w:pPr>
      <w:r w:rsidRPr="001C3B9C">
        <w:rPr>
          <w:rFonts w:cs="Times New Roman"/>
          <w:b/>
          <w:bCs/>
          <w:sz w:val="27"/>
          <w:szCs w:val="27"/>
          <w:lang w:val="en-AE"/>
        </w:rPr>
        <w:t>CONCLUSION</w:t>
      </w:r>
    </w:p>
    <w:p w14:paraId="0760B6BD"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The dissertation "Tax Administration for Small and Medium Enterprises in Louangprabang Province, Lao People's Democratic Republic" has achieved its research objectives and tasks, yielding significant theoretical and practical results.</w:t>
      </w:r>
    </w:p>
    <w:p w14:paraId="244F31ED" w14:textId="77777777"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 xml:space="preserve">Theoretically, the dissertation systematized and </w:t>
      </w:r>
      <w:r w:rsidRPr="001C3B9C">
        <w:rPr>
          <w:rFonts w:cs="Times New Roman"/>
          <w:sz w:val="27"/>
          <w:szCs w:val="27"/>
          <w:lang w:val="en-AE"/>
        </w:rPr>
        <w:lastRenderedPageBreak/>
        <w:t>developed the theoretical foundation of tax administration for SMEs, clearly identifying 9 core components, 11 quantitative indicators, and 2 qualitative criteria for evaluating effectiveness. It successfully built and tested a regression model with 7 influencing factors, among which tax risk management had the strongest impact (Beta=0.301), followed by tax awareness of SMEs (0.291) and IT application (0.247). This is an important scientific contribution in the context of research in Laos.</w:t>
      </w:r>
    </w:p>
    <w:p w14:paraId="0D3B0C98" w14:textId="7D63E843"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Practically, the dissertation provided a comprehensive picture of tax administration for SMEs in Louangprabang Province for the period 2020-2025. The results show notable achievements (average revenue growth of 7.6% per year, timely filing ratio of 95.4% in 2025) along with core limitations</w:t>
      </w:r>
      <w:r w:rsidR="003C72AF">
        <w:rPr>
          <w:rFonts w:cs="Times New Roman"/>
          <w:sz w:val="27"/>
          <w:szCs w:val="27"/>
          <w:lang w:val="en-AE"/>
        </w:rPr>
        <w:t>.</w:t>
      </w:r>
    </w:p>
    <w:p w14:paraId="2D5EDF3D" w14:textId="2D369EEA" w:rsidR="001C3B9C" w:rsidRPr="001C3B9C" w:rsidRDefault="001C3B9C" w:rsidP="00547056">
      <w:pPr>
        <w:widowControl w:val="0"/>
        <w:jc w:val="both"/>
        <w:rPr>
          <w:rFonts w:cs="Times New Roman"/>
          <w:sz w:val="27"/>
          <w:szCs w:val="27"/>
          <w:lang w:val="en-AE"/>
        </w:rPr>
      </w:pPr>
      <w:r w:rsidRPr="001C3B9C">
        <w:rPr>
          <w:rFonts w:cs="Times New Roman"/>
          <w:sz w:val="27"/>
          <w:szCs w:val="27"/>
          <w:lang w:val="en-AE"/>
        </w:rPr>
        <w:t>Regarding solutions, the dissertation proposes a system of 11 synchronized solutions divided into three priority groups: foundational and urgent solutions (IT modernization, human resource development, AI-based risk management, intelligent support); key operational solutions; and supportive long-term solutions. Recommendations are clearly tiered for the Government, Ministry of Finance, Lao Tax Department, and the People's Committee of Louangprabang Province.</w:t>
      </w:r>
    </w:p>
    <w:p w14:paraId="69AF9A59" w14:textId="2E8D582E" w:rsidR="001C3B9C" w:rsidRDefault="001C3B9C" w:rsidP="003C72AF">
      <w:pPr>
        <w:widowControl w:val="0"/>
        <w:jc w:val="both"/>
        <w:rPr>
          <w:rFonts w:cs="Times New Roman"/>
          <w:sz w:val="27"/>
          <w:szCs w:val="27"/>
          <w:lang w:val="en-AE"/>
        </w:rPr>
      </w:pPr>
      <w:r w:rsidRPr="001C3B9C">
        <w:rPr>
          <w:rFonts w:cs="Times New Roman"/>
          <w:sz w:val="27"/>
          <w:szCs w:val="27"/>
          <w:lang w:val="en-AE"/>
        </w:rPr>
        <w:t>The research results can serve as a reference for policymakers, tax leaders, and local authorities to improve the effectiveness and efficiency of tax administration for SMEs, thereby contributing to sustainable budget revenue and healthy development of this important economic sector in Louangprabang Province and Laos as a whole up to 2030 with a vision to 2035.</w:t>
      </w:r>
    </w:p>
    <w:p w14:paraId="5FCC7B2D" w14:textId="77777777" w:rsidR="001C3B9C" w:rsidRDefault="001C3B9C" w:rsidP="001C3B9C">
      <w:pPr>
        <w:widowControl w:val="0"/>
        <w:ind w:firstLine="0"/>
        <w:jc w:val="both"/>
        <w:rPr>
          <w:rFonts w:cs="Times New Roman"/>
          <w:sz w:val="27"/>
          <w:szCs w:val="27"/>
          <w:lang w:val="en-AE"/>
        </w:rPr>
      </w:pPr>
    </w:p>
    <w:p w14:paraId="4F3755ED" w14:textId="77777777" w:rsidR="001C3B9C" w:rsidRDefault="001C3B9C" w:rsidP="001C3B9C">
      <w:pPr>
        <w:widowControl w:val="0"/>
        <w:ind w:firstLine="0"/>
        <w:jc w:val="both"/>
        <w:rPr>
          <w:rFonts w:cs="Times New Roman"/>
          <w:sz w:val="27"/>
          <w:szCs w:val="27"/>
          <w:lang w:val="en-AE"/>
        </w:rPr>
      </w:pPr>
    </w:p>
    <w:p w14:paraId="3B7DFBF2" w14:textId="77777777" w:rsidR="001C3B9C" w:rsidRDefault="001C3B9C" w:rsidP="001C3B9C">
      <w:pPr>
        <w:widowControl w:val="0"/>
        <w:ind w:firstLine="0"/>
        <w:jc w:val="both"/>
        <w:rPr>
          <w:rFonts w:cs="Times New Roman"/>
          <w:sz w:val="27"/>
          <w:szCs w:val="27"/>
          <w:lang w:val="en-AE"/>
        </w:rPr>
      </w:pPr>
    </w:p>
    <w:p w14:paraId="455724F7" w14:textId="77777777" w:rsidR="001C3B9C" w:rsidRDefault="001C3B9C" w:rsidP="001C3B9C">
      <w:pPr>
        <w:widowControl w:val="0"/>
        <w:ind w:firstLine="0"/>
        <w:jc w:val="both"/>
        <w:rPr>
          <w:rFonts w:cs="Times New Roman"/>
          <w:sz w:val="27"/>
          <w:szCs w:val="27"/>
          <w:lang w:val="en-AE"/>
        </w:rPr>
      </w:pPr>
    </w:p>
    <w:p w14:paraId="044CD3E4" w14:textId="77777777" w:rsidR="001C3B9C" w:rsidRDefault="001C3B9C" w:rsidP="001C3B9C">
      <w:pPr>
        <w:widowControl w:val="0"/>
        <w:ind w:firstLine="0"/>
        <w:jc w:val="both"/>
        <w:rPr>
          <w:rFonts w:cs="Times New Roman"/>
          <w:sz w:val="27"/>
          <w:szCs w:val="27"/>
          <w:lang w:val="en-AE"/>
        </w:rPr>
      </w:pPr>
    </w:p>
    <w:p w14:paraId="73B623D1" w14:textId="77777777" w:rsidR="001C3B9C" w:rsidRPr="001C3B9C" w:rsidRDefault="001C3B9C" w:rsidP="001C3B9C">
      <w:pPr>
        <w:widowControl w:val="0"/>
        <w:ind w:firstLine="0"/>
        <w:jc w:val="both"/>
        <w:rPr>
          <w:rFonts w:cs="Times New Roman"/>
          <w:sz w:val="27"/>
          <w:szCs w:val="27"/>
          <w:lang w:val="en-AE"/>
        </w:rPr>
      </w:pPr>
    </w:p>
    <w:p w14:paraId="15743432" w14:textId="77777777" w:rsidR="001C3B9C" w:rsidRPr="001C3B9C" w:rsidRDefault="001C3B9C" w:rsidP="001C3B9C">
      <w:pPr>
        <w:widowControl w:val="0"/>
        <w:ind w:firstLine="0"/>
        <w:jc w:val="both"/>
        <w:rPr>
          <w:rFonts w:cs="Times New Roman"/>
          <w:b/>
          <w:bCs/>
          <w:sz w:val="27"/>
          <w:szCs w:val="27"/>
          <w:lang w:val="en-AE"/>
        </w:rPr>
      </w:pPr>
      <w:r w:rsidRPr="001C3B9C">
        <w:rPr>
          <w:rFonts w:cs="Times New Roman"/>
          <w:b/>
          <w:bCs/>
          <w:sz w:val="27"/>
          <w:szCs w:val="27"/>
          <w:lang w:val="en-AE"/>
        </w:rPr>
        <w:t>LIST OF PUBLISHED SCIENTIFIC WORKS BY THE AUTHOR</w:t>
      </w:r>
    </w:p>
    <w:p w14:paraId="26031C16" w14:textId="77777777" w:rsidR="001C3B9C" w:rsidRPr="001C3B9C" w:rsidRDefault="001C3B9C" w:rsidP="001C3B9C">
      <w:pPr>
        <w:widowControl w:val="0"/>
        <w:numPr>
          <w:ilvl w:val="0"/>
          <w:numId w:val="94"/>
        </w:numPr>
        <w:jc w:val="both"/>
        <w:rPr>
          <w:rFonts w:cs="Times New Roman"/>
          <w:sz w:val="27"/>
          <w:szCs w:val="27"/>
          <w:lang w:val="en-AE"/>
        </w:rPr>
      </w:pPr>
      <w:r w:rsidRPr="001C3B9C">
        <w:rPr>
          <w:rFonts w:cs="Times New Roman"/>
          <w:b/>
          <w:bCs/>
          <w:sz w:val="27"/>
          <w:szCs w:val="27"/>
          <w:lang w:val="en-AE"/>
        </w:rPr>
        <w:t>Soutpadaphone Vongpadith</w:t>
      </w:r>
      <w:r w:rsidRPr="001C3B9C">
        <w:rPr>
          <w:rFonts w:cs="Times New Roman"/>
          <w:sz w:val="27"/>
          <w:szCs w:val="27"/>
          <w:lang w:val="en-AE"/>
        </w:rPr>
        <w:t>, Le Xuan Truong, Nguyen Dinh Chien (2025). Experiences in tax administration for small and medium enterprises in some ASEAN countries, China, and lessons for Luangprabang Province, Lao PDR. </w:t>
      </w:r>
      <w:r w:rsidRPr="001C3B9C">
        <w:rPr>
          <w:rFonts w:cs="Times New Roman"/>
          <w:i/>
          <w:iCs/>
          <w:sz w:val="27"/>
          <w:szCs w:val="27"/>
          <w:lang w:val="en-AE"/>
        </w:rPr>
        <w:t>Journal of Finance Research</w:t>
      </w:r>
      <w:r w:rsidRPr="001C3B9C">
        <w:rPr>
          <w:rFonts w:cs="Times New Roman"/>
          <w:sz w:val="27"/>
          <w:szCs w:val="27"/>
          <w:lang w:val="en-AE"/>
        </w:rPr>
        <w:t>, Issue 1, November, No. 299.</w:t>
      </w:r>
    </w:p>
    <w:p w14:paraId="60593B20" w14:textId="77777777" w:rsidR="001C3B9C" w:rsidRPr="001C3B9C" w:rsidRDefault="001C3B9C" w:rsidP="001C3B9C">
      <w:pPr>
        <w:widowControl w:val="0"/>
        <w:numPr>
          <w:ilvl w:val="0"/>
          <w:numId w:val="94"/>
        </w:numPr>
        <w:jc w:val="both"/>
        <w:rPr>
          <w:rFonts w:cs="Times New Roman"/>
          <w:sz w:val="27"/>
          <w:szCs w:val="27"/>
          <w:lang w:val="en-AE"/>
        </w:rPr>
      </w:pPr>
      <w:r w:rsidRPr="001C3B9C">
        <w:rPr>
          <w:rFonts w:cs="Times New Roman"/>
          <w:b/>
          <w:bCs/>
          <w:sz w:val="27"/>
          <w:szCs w:val="27"/>
          <w:lang w:val="en-AE"/>
        </w:rPr>
        <w:t>Soutpadaphone Vongpadith</w:t>
      </w:r>
      <w:r w:rsidRPr="001C3B9C">
        <w:rPr>
          <w:rFonts w:cs="Times New Roman"/>
          <w:sz w:val="27"/>
          <w:szCs w:val="27"/>
          <w:lang w:val="en-AE"/>
        </w:rPr>
        <w:t> (2025). Improving tax administration for small and medium enterprises in Luangprabang Province, Lao PDR: Current situation and solutions to 2030. </w:t>
      </w:r>
      <w:r w:rsidRPr="001C3B9C">
        <w:rPr>
          <w:rFonts w:cs="Times New Roman"/>
          <w:i/>
          <w:iCs/>
          <w:sz w:val="27"/>
          <w:szCs w:val="27"/>
          <w:lang w:val="en-AE"/>
        </w:rPr>
        <w:t>Journal of Finance Research</w:t>
      </w:r>
      <w:r w:rsidRPr="001C3B9C">
        <w:rPr>
          <w:rFonts w:cs="Times New Roman"/>
          <w:sz w:val="27"/>
          <w:szCs w:val="27"/>
          <w:lang w:val="en-AE"/>
        </w:rPr>
        <w:t>, Issue 1, November, No. 299.</w:t>
      </w:r>
    </w:p>
    <w:p w14:paraId="296F270C" w14:textId="77777777" w:rsidR="001C3B9C" w:rsidRPr="001C3B9C" w:rsidRDefault="001C3B9C" w:rsidP="001C3B9C">
      <w:pPr>
        <w:widowControl w:val="0"/>
        <w:ind w:firstLine="0"/>
        <w:jc w:val="both"/>
        <w:rPr>
          <w:rFonts w:cs="Times New Roman"/>
          <w:sz w:val="27"/>
          <w:szCs w:val="27"/>
          <w:lang w:val="en-AE"/>
        </w:rPr>
      </w:pPr>
    </w:p>
    <w:p w14:paraId="02B0C462" w14:textId="77777777" w:rsidR="001C3B9C" w:rsidRPr="001C3B9C" w:rsidRDefault="001C3B9C" w:rsidP="001C3B9C">
      <w:pPr>
        <w:widowControl w:val="0"/>
        <w:ind w:firstLine="0"/>
        <w:jc w:val="both"/>
        <w:rPr>
          <w:rFonts w:cs="Times New Roman"/>
          <w:sz w:val="27"/>
          <w:szCs w:val="27"/>
          <w:lang w:val="en-AE"/>
        </w:rPr>
      </w:pPr>
    </w:p>
    <w:bookmarkEnd w:id="0"/>
    <w:bookmarkEnd w:id="7"/>
    <w:bookmarkEnd w:id="8"/>
    <w:p w14:paraId="4AD0FD95" w14:textId="77777777" w:rsidR="001C3B9C" w:rsidRPr="001C3B9C" w:rsidRDefault="001C3B9C" w:rsidP="001C3B9C">
      <w:pPr>
        <w:widowControl w:val="0"/>
        <w:ind w:firstLine="0"/>
        <w:jc w:val="both"/>
        <w:rPr>
          <w:rFonts w:cs="Times New Roman"/>
          <w:sz w:val="27"/>
          <w:szCs w:val="27"/>
          <w:lang w:val="en-AE"/>
        </w:rPr>
      </w:pPr>
    </w:p>
    <w:sectPr w:rsidR="001C3B9C" w:rsidRPr="001C3B9C" w:rsidSect="007C78B7">
      <w:footerReference w:type="default" r:id="rId10"/>
      <w:pgSz w:w="8420" w:h="11907" w:orient="landscape" w:code="9"/>
      <w:pgMar w:top="964" w:right="964" w:bottom="964" w:left="964" w:header="510"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3AB76" w14:textId="77777777" w:rsidR="00BF1AAA" w:rsidRDefault="00BF1AAA">
      <w:r>
        <w:separator/>
      </w:r>
    </w:p>
  </w:endnote>
  <w:endnote w:type="continuationSeparator" w:id="0">
    <w:p w14:paraId="2F82B41C" w14:textId="77777777" w:rsidR="00BF1AAA" w:rsidRDefault="00BF1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Slab Thin">
    <w:charset w:val="00"/>
    <w:family w:val="auto"/>
    <w:pitch w:val="variable"/>
    <w:sig w:usb0="000004FF" w:usb1="8000405F" w:usb2="00000022"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charset w:val="00"/>
    <w:family w:val="roman"/>
    <w:pitch w:val="variable"/>
    <w:sig w:usb0="00000000" w:usb1="C0007841"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ngsanaNew-Italic">
    <w:altName w:val="Cambria"/>
    <w:panose1 w:val="00000000000000000000"/>
    <w:charset w:val="00"/>
    <w:family w:val="roman"/>
    <w:notTrueType/>
    <w:pitch w:val="default"/>
  </w:font>
  <w:font w:name="TimesNewRomanPS-ItalicMT">
    <w:altName w:val="Times New Roman"/>
    <w:panose1 w:val="00000000000000000000"/>
    <w:charset w:val="00"/>
    <w:family w:val="roman"/>
    <w:notTrueType/>
    <w:pitch w:val="default"/>
    <w:sig w:usb0="00000003" w:usb1="00000000" w:usb2="00000000" w:usb3="00000000" w:csb0="00000001" w:csb1="00000000"/>
  </w:font>
  <w:font w:name="Segoe Pro">
    <w:charset w:val="00"/>
    <w:family w:val="swiss"/>
    <w:pitch w:val="variable"/>
    <w:sig w:usb0="A00002AF" w:usb1="4000205B" w:usb2="00000000" w:usb3="00000000" w:csb0="0000009F" w:csb1="00000000"/>
  </w:font>
  <w:font w:name="AngsanaNew-BoldItalic">
    <w:altName w:val="Cambria"/>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font>
  <w:font w:name="Segoe Pro Display">
    <w:charset w:val="00"/>
    <w:family w:val="swiss"/>
    <w:pitch w:val="variable"/>
    <w:sig w:usb0="A00002AF" w:usb1="4000205B"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DokChampa">
    <w:panose1 w:val="020B0604020202020204"/>
    <w:charset w:val="DE"/>
    <w:family w:val="swiss"/>
    <w:pitch w:val="variable"/>
    <w:sig w:usb0="83000003" w:usb1="00000000" w:usb2="00000000" w:usb3="00000000" w:csb0="00010001"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1DD58" w14:textId="77777777" w:rsidR="0069343D" w:rsidRDefault="0069343D" w:rsidP="00AD7C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C4F5E8" w14:textId="77777777" w:rsidR="0069343D" w:rsidRDefault="006934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063129"/>
      <w:docPartObj>
        <w:docPartGallery w:val="Page Numbers (Bottom of Page)"/>
        <w:docPartUnique/>
      </w:docPartObj>
    </w:sdtPr>
    <w:sdtEndPr>
      <w:rPr>
        <w:noProof/>
      </w:rPr>
    </w:sdtEndPr>
    <w:sdtContent>
      <w:p w14:paraId="3BFF7B2A" w14:textId="4031475D" w:rsidR="003C72AF" w:rsidRDefault="003C72A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BE94C8" w14:textId="77777777" w:rsidR="0038339C" w:rsidRDefault="003833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2A7B9" w14:textId="77777777" w:rsidR="00BF1AAA" w:rsidRDefault="00BF1AAA">
      <w:r>
        <w:separator/>
      </w:r>
    </w:p>
  </w:footnote>
  <w:footnote w:type="continuationSeparator" w:id="0">
    <w:p w14:paraId="19E1BC59" w14:textId="77777777" w:rsidR="00BF1AAA" w:rsidRDefault="00BF1A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C2C32" w14:textId="77777777" w:rsidR="0069343D" w:rsidRDefault="0069343D" w:rsidP="00AD7C4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784372" w14:textId="77777777" w:rsidR="0069343D" w:rsidRDefault="006934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49"/>
    <w:multiLevelType w:val="multilevel"/>
    <w:tmpl w:val="FFFFFFFF"/>
    <w:lvl w:ilvl="0">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lvl w:ilvl="1">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lvl w:ilvl="2">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lvl w:ilvl="3">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lvl w:ilvl="4">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lvl w:ilvl="5">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lvl w:ilvl="6">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lvl w:ilvl="7">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lvl w:ilvl="8">
      <w:start w:val="5"/>
      <w:numFmt w:val="decimal"/>
      <w:lvlText w:val="2.3.%1."/>
      <w:lvlJc w:val="left"/>
      <w:rPr>
        <w:rFonts w:ascii="Roboto Slab Thin" w:hAnsi="Roboto Slab Thin" w:cs="Roboto Slab Thin"/>
        <w:b/>
        <w:bCs/>
        <w:i w:val="0"/>
        <w:iCs w:val="0"/>
        <w:smallCaps w:val="0"/>
        <w:strike w:val="0"/>
        <w:color w:val="0D0D0D"/>
        <w:spacing w:val="0"/>
        <w:w w:val="100"/>
        <w:position w:val="0"/>
        <w:sz w:val="26"/>
        <w:szCs w:val="26"/>
        <w:u w:val="none"/>
      </w:rPr>
    </w:lvl>
  </w:abstractNum>
  <w:abstractNum w:abstractNumId="1" w15:restartNumberingAfterBreak="0">
    <w:nsid w:val="012B7AAE"/>
    <w:multiLevelType w:val="multilevel"/>
    <w:tmpl w:val="834C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60151"/>
    <w:multiLevelType w:val="multilevel"/>
    <w:tmpl w:val="7A78D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15125B"/>
    <w:multiLevelType w:val="multilevel"/>
    <w:tmpl w:val="C78A7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1B661C"/>
    <w:multiLevelType w:val="multilevel"/>
    <w:tmpl w:val="1E842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482DE1"/>
    <w:multiLevelType w:val="multilevel"/>
    <w:tmpl w:val="7CC61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F14C7C"/>
    <w:multiLevelType w:val="multilevel"/>
    <w:tmpl w:val="E6528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652C64"/>
    <w:multiLevelType w:val="multilevel"/>
    <w:tmpl w:val="68364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49337A"/>
    <w:multiLevelType w:val="multilevel"/>
    <w:tmpl w:val="15C48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4A0334"/>
    <w:multiLevelType w:val="multilevel"/>
    <w:tmpl w:val="44D02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C96E68"/>
    <w:multiLevelType w:val="multilevel"/>
    <w:tmpl w:val="D4624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FD0FBB"/>
    <w:multiLevelType w:val="multilevel"/>
    <w:tmpl w:val="43044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49023D"/>
    <w:multiLevelType w:val="multilevel"/>
    <w:tmpl w:val="2CEE2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76660E"/>
    <w:multiLevelType w:val="multilevel"/>
    <w:tmpl w:val="D4147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484D4E"/>
    <w:multiLevelType w:val="multilevel"/>
    <w:tmpl w:val="F8B4B74E"/>
    <w:lvl w:ilvl="0">
      <w:start w:val="2"/>
      <w:numFmt w:val="decimal"/>
      <w:lvlText w:val="%1."/>
      <w:lvlJc w:val="left"/>
      <w:pPr>
        <w:ind w:left="612" w:hanging="612"/>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5" w15:restartNumberingAfterBreak="0">
    <w:nsid w:val="17B478D2"/>
    <w:multiLevelType w:val="multilevel"/>
    <w:tmpl w:val="17B478D2"/>
    <w:lvl w:ilvl="0">
      <w:numFmt w:val="bullet"/>
      <w:suff w:val="space"/>
      <w:lvlText w:val="-"/>
      <w:lvlJc w:val="left"/>
      <w:pPr>
        <w:ind w:left="1146" w:hanging="360"/>
      </w:pPr>
      <w:rPr>
        <w:rFonts w:ascii="Times New Roman" w:eastAsia="Calibri" w:hAnsi="Times New Roman" w:cs="Times New Roman" w:hint="default"/>
      </w:r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16" w15:restartNumberingAfterBreak="0">
    <w:nsid w:val="19A3421F"/>
    <w:multiLevelType w:val="multilevel"/>
    <w:tmpl w:val="DB58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DA7E7A"/>
    <w:multiLevelType w:val="hybridMultilevel"/>
    <w:tmpl w:val="137E4542"/>
    <w:lvl w:ilvl="0" w:tplc="FFFFFFFF">
      <w:start w:val="1"/>
      <w:numFmt w:val="lowerLetter"/>
      <w:lvlText w:val="%1."/>
      <w:lvlJc w:val="left"/>
      <w:pPr>
        <w:ind w:left="1526" w:hanging="360"/>
      </w:pPr>
      <w:rPr>
        <w:rFonts w:hint="default"/>
      </w:rPr>
    </w:lvl>
    <w:lvl w:ilvl="1" w:tplc="FFFFFFFF" w:tentative="1">
      <w:start w:val="1"/>
      <w:numFmt w:val="lowerLetter"/>
      <w:lvlText w:val="%2."/>
      <w:lvlJc w:val="left"/>
      <w:pPr>
        <w:ind w:left="2246" w:hanging="360"/>
      </w:pPr>
    </w:lvl>
    <w:lvl w:ilvl="2" w:tplc="FFFFFFFF" w:tentative="1">
      <w:start w:val="1"/>
      <w:numFmt w:val="lowerRoman"/>
      <w:lvlText w:val="%3."/>
      <w:lvlJc w:val="right"/>
      <w:pPr>
        <w:ind w:left="2966" w:hanging="180"/>
      </w:pPr>
    </w:lvl>
    <w:lvl w:ilvl="3" w:tplc="FFFFFFFF" w:tentative="1">
      <w:start w:val="1"/>
      <w:numFmt w:val="decimal"/>
      <w:lvlText w:val="%4."/>
      <w:lvlJc w:val="left"/>
      <w:pPr>
        <w:ind w:left="3686" w:hanging="360"/>
      </w:pPr>
    </w:lvl>
    <w:lvl w:ilvl="4" w:tplc="FFFFFFFF" w:tentative="1">
      <w:start w:val="1"/>
      <w:numFmt w:val="lowerLetter"/>
      <w:lvlText w:val="%5."/>
      <w:lvlJc w:val="left"/>
      <w:pPr>
        <w:ind w:left="4406" w:hanging="360"/>
      </w:pPr>
    </w:lvl>
    <w:lvl w:ilvl="5" w:tplc="FFFFFFFF" w:tentative="1">
      <w:start w:val="1"/>
      <w:numFmt w:val="lowerRoman"/>
      <w:lvlText w:val="%6."/>
      <w:lvlJc w:val="right"/>
      <w:pPr>
        <w:ind w:left="5126" w:hanging="180"/>
      </w:pPr>
    </w:lvl>
    <w:lvl w:ilvl="6" w:tplc="FFFFFFFF" w:tentative="1">
      <w:start w:val="1"/>
      <w:numFmt w:val="decimal"/>
      <w:lvlText w:val="%7."/>
      <w:lvlJc w:val="left"/>
      <w:pPr>
        <w:ind w:left="5846" w:hanging="360"/>
      </w:pPr>
    </w:lvl>
    <w:lvl w:ilvl="7" w:tplc="FFFFFFFF" w:tentative="1">
      <w:start w:val="1"/>
      <w:numFmt w:val="lowerLetter"/>
      <w:lvlText w:val="%8."/>
      <w:lvlJc w:val="left"/>
      <w:pPr>
        <w:ind w:left="6566" w:hanging="360"/>
      </w:pPr>
    </w:lvl>
    <w:lvl w:ilvl="8" w:tplc="FFFFFFFF" w:tentative="1">
      <w:start w:val="1"/>
      <w:numFmt w:val="lowerRoman"/>
      <w:lvlText w:val="%9."/>
      <w:lvlJc w:val="right"/>
      <w:pPr>
        <w:ind w:left="7286" w:hanging="180"/>
      </w:pPr>
    </w:lvl>
  </w:abstractNum>
  <w:abstractNum w:abstractNumId="18" w15:restartNumberingAfterBreak="0">
    <w:nsid w:val="1B9975C7"/>
    <w:multiLevelType w:val="multilevel"/>
    <w:tmpl w:val="5A92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BC57A27"/>
    <w:multiLevelType w:val="multilevel"/>
    <w:tmpl w:val="D8803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BFA0747"/>
    <w:multiLevelType w:val="multilevel"/>
    <w:tmpl w:val="DE5E7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C5C2629"/>
    <w:multiLevelType w:val="multilevel"/>
    <w:tmpl w:val="5C2A5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CB91873"/>
    <w:multiLevelType w:val="multilevel"/>
    <w:tmpl w:val="336E5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CC44796"/>
    <w:multiLevelType w:val="multilevel"/>
    <w:tmpl w:val="080CF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E902F5C"/>
    <w:multiLevelType w:val="hybridMultilevel"/>
    <w:tmpl w:val="4044D750"/>
    <w:lvl w:ilvl="0" w:tplc="F8B27782">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1F8F7965"/>
    <w:multiLevelType w:val="multilevel"/>
    <w:tmpl w:val="EF22A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06027F3"/>
    <w:multiLevelType w:val="hybridMultilevel"/>
    <w:tmpl w:val="E1F06628"/>
    <w:lvl w:ilvl="0" w:tplc="C6483014">
      <w:start w:val="1"/>
      <w:numFmt w:val="bullet"/>
      <w:lvlText w:val="-"/>
      <w:lvlJc w:val="left"/>
      <w:pPr>
        <w:ind w:left="1060" w:hanging="360"/>
      </w:pPr>
      <w:rPr>
        <w:rFonts w:ascii="Times New Roman" w:eastAsiaTheme="minorHAnsi" w:hAnsi="Times New Roman" w:cs="Times New Roman"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27" w15:restartNumberingAfterBreak="0">
    <w:nsid w:val="21E9240F"/>
    <w:multiLevelType w:val="hybridMultilevel"/>
    <w:tmpl w:val="8B826A8C"/>
    <w:lvl w:ilvl="0" w:tplc="E0443550">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246D209C"/>
    <w:multiLevelType w:val="multilevel"/>
    <w:tmpl w:val="543C1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51C6F04"/>
    <w:multiLevelType w:val="multilevel"/>
    <w:tmpl w:val="8DB84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761743C"/>
    <w:multiLevelType w:val="hybridMultilevel"/>
    <w:tmpl w:val="14F44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91D7D54"/>
    <w:multiLevelType w:val="hybridMultilevel"/>
    <w:tmpl w:val="793A4BBE"/>
    <w:lvl w:ilvl="0" w:tplc="BF689868">
      <w:start w:val="3"/>
      <w:numFmt w:val="bullet"/>
      <w:lvlText w:val=""/>
      <w:lvlJc w:val="left"/>
      <w:pPr>
        <w:ind w:left="632" w:hanging="360"/>
      </w:pPr>
      <w:rPr>
        <w:rFonts w:ascii="Symbol" w:eastAsiaTheme="minorHAnsi" w:hAnsi="Symbol" w:cs="Times New Roman" w:hint="default"/>
      </w:rPr>
    </w:lvl>
    <w:lvl w:ilvl="1" w:tplc="04090003" w:tentative="1">
      <w:start w:val="1"/>
      <w:numFmt w:val="bullet"/>
      <w:lvlText w:val="o"/>
      <w:lvlJc w:val="left"/>
      <w:pPr>
        <w:ind w:left="1352" w:hanging="360"/>
      </w:pPr>
      <w:rPr>
        <w:rFonts w:ascii="Courier New" w:hAnsi="Courier New" w:cs="Courier New" w:hint="default"/>
      </w:rPr>
    </w:lvl>
    <w:lvl w:ilvl="2" w:tplc="04090005" w:tentative="1">
      <w:start w:val="1"/>
      <w:numFmt w:val="bullet"/>
      <w:lvlText w:val=""/>
      <w:lvlJc w:val="left"/>
      <w:pPr>
        <w:ind w:left="2072" w:hanging="360"/>
      </w:pPr>
      <w:rPr>
        <w:rFonts w:ascii="Wingdings" w:hAnsi="Wingdings" w:hint="default"/>
      </w:rPr>
    </w:lvl>
    <w:lvl w:ilvl="3" w:tplc="04090001" w:tentative="1">
      <w:start w:val="1"/>
      <w:numFmt w:val="bullet"/>
      <w:lvlText w:val=""/>
      <w:lvlJc w:val="left"/>
      <w:pPr>
        <w:ind w:left="2792" w:hanging="360"/>
      </w:pPr>
      <w:rPr>
        <w:rFonts w:ascii="Symbol" w:hAnsi="Symbol" w:hint="default"/>
      </w:rPr>
    </w:lvl>
    <w:lvl w:ilvl="4" w:tplc="04090003" w:tentative="1">
      <w:start w:val="1"/>
      <w:numFmt w:val="bullet"/>
      <w:lvlText w:val="o"/>
      <w:lvlJc w:val="left"/>
      <w:pPr>
        <w:ind w:left="3512" w:hanging="360"/>
      </w:pPr>
      <w:rPr>
        <w:rFonts w:ascii="Courier New" w:hAnsi="Courier New" w:cs="Courier New" w:hint="default"/>
      </w:rPr>
    </w:lvl>
    <w:lvl w:ilvl="5" w:tplc="04090005" w:tentative="1">
      <w:start w:val="1"/>
      <w:numFmt w:val="bullet"/>
      <w:lvlText w:val=""/>
      <w:lvlJc w:val="left"/>
      <w:pPr>
        <w:ind w:left="4232" w:hanging="360"/>
      </w:pPr>
      <w:rPr>
        <w:rFonts w:ascii="Wingdings" w:hAnsi="Wingdings" w:hint="default"/>
      </w:rPr>
    </w:lvl>
    <w:lvl w:ilvl="6" w:tplc="04090001" w:tentative="1">
      <w:start w:val="1"/>
      <w:numFmt w:val="bullet"/>
      <w:lvlText w:val=""/>
      <w:lvlJc w:val="left"/>
      <w:pPr>
        <w:ind w:left="4952" w:hanging="360"/>
      </w:pPr>
      <w:rPr>
        <w:rFonts w:ascii="Symbol" w:hAnsi="Symbol" w:hint="default"/>
      </w:rPr>
    </w:lvl>
    <w:lvl w:ilvl="7" w:tplc="04090003" w:tentative="1">
      <w:start w:val="1"/>
      <w:numFmt w:val="bullet"/>
      <w:lvlText w:val="o"/>
      <w:lvlJc w:val="left"/>
      <w:pPr>
        <w:ind w:left="5672" w:hanging="360"/>
      </w:pPr>
      <w:rPr>
        <w:rFonts w:ascii="Courier New" w:hAnsi="Courier New" w:cs="Courier New" w:hint="default"/>
      </w:rPr>
    </w:lvl>
    <w:lvl w:ilvl="8" w:tplc="04090005" w:tentative="1">
      <w:start w:val="1"/>
      <w:numFmt w:val="bullet"/>
      <w:lvlText w:val=""/>
      <w:lvlJc w:val="left"/>
      <w:pPr>
        <w:ind w:left="6392" w:hanging="360"/>
      </w:pPr>
      <w:rPr>
        <w:rFonts w:ascii="Wingdings" w:hAnsi="Wingdings" w:hint="default"/>
      </w:rPr>
    </w:lvl>
  </w:abstractNum>
  <w:abstractNum w:abstractNumId="32" w15:restartNumberingAfterBreak="0">
    <w:nsid w:val="2B825805"/>
    <w:multiLevelType w:val="multilevel"/>
    <w:tmpl w:val="12A6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BBB6935"/>
    <w:multiLevelType w:val="multilevel"/>
    <w:tmpl w:val="DEBE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BDD7BB1"/>
    <w:multiLevelType w:val="hybridMultilevel"/>
    <w:tmpl w:val="18CCD140"/>
    <w:lvl w:ilvl="0" w:tplc="6EE49A4E">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2C433C12"/>
    <w:multiLevelType w:val="multilevel"/>
    <w:tmpl w:val="A3206F16"/>
    <w:lvl w:ilvl="0">
      <w:start w:val="4"/>
      <w:numFmt w:val="decimal"/>
      <w:lvlText w:val="%1."/>
      <w:lvlJc w:val="left"/>
      <w:pPr>
        <w:ind w:left="816" w:hanging="816"/>
      </w:pPr>
      <w:rPr>
        <w:rFonts w:hint="default"/>
      </w:rPr>
    </w:lvl>
    <w:lvl w:ilvl="1">
      <w:start w:val="3"/>
      <w:numFmt w:val="decimal"/>
      <w:lvlText w:val="%1.%2."/>
      <w:lvlJc w:val="left"/>
      <w:pPr>
        <w:ind w:left="816" w:hanging="816"/>
      </w:pPr>
      <w:rPr>
        <w:rFonts w:hint="default"/>
      </w:rPr>
    </w:lvl>
    <w:lvl w:ilvl="2">
      <w:start w:val="1"/>
      <w:numFmt w:val="decimal"/>
      <w:lvlText w:val="%1.%2.%3."/>
      <w:lvlJc w:val="left"/>
      <w:pPr>
        <w:ind w:left="816" w:hanging="816"/>
      </w:pPr>
      <w:rPr>
        <w:rFonts w:hint="default"/>
      </w:rPr>
    </w:lvl>
    <w:lvl w:ilvl="3">
      <w:start w:val="3"/>
      <w:numFmt w:val="decimal"/>
      <w:suff w:val="space"/>
      <w:lvlText w:val="%1.%2.%3.%4."/>
      <w:lvlJc w:val="left"/>
      <w:pPr>
        <w:ind w:left="1506" w:hanging="1080"/>
      </w:pPr>
      <w:rPr>
        <w:rFonts w:hint="default"/>
        <w:b/>
        <w:bCs/>
        <w:i/>
        <w:iCs/>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E6059CD"/>
    <w:multiLevelType w:val="multilevel"/>
    <w:tmpl w:val="98AC6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E7574D8"/>
    <w:multiLevelType w:val="hybridMultilevel"/>
    <w:tmpl w:val="C172E7EE"/>
    <w:lvl w:ilvl="0" w:tplc="4C09000F">
      <w:start w:val="1"/>
      <w:numFmt w:val="decimal"/>
      <w:lvlText w:val="%1."/>
      <w:lvlJc w:val="left"/>
      <w:pPr>
        <w:ind w:left="1287" w:hanging="360"/>
      </w:pPr>
    </w:lvl>
    <w:lvl w:ilvl="1" w:tplc="4C090019" w:tentative="1">
      <w:start w:val="1"/>
      <w:numFmt w:val="lowerLetter"/>
      <w:lvlText w:val="%2."/>
      <w:lvlJc w:val="left"/>
      <w:pPr>
        <w:ind w:left="2007" w:hanging="360"/>
      </w:pPr>
    </w:lvl>
    <w:lvl w:ilvl="2" w:tplc="4C09001B" w:tentative="1">
      <w:start w:val="1"/>
      <w:numFmt w:val="lowerRoman"/>
      <w:lvlText w:val="%3."/>
      <w:lvlJc w:val="right"/>
      <w:pPr>
        <w:ind w:left="2727" w:hanging="180"/>
      </w:pPr>
    </w:lvl>
    <w:lvl w:ilvl="3" w:tplc="4C09000F" w:tentative="1">
      <w:start w:val="1"/>
      <w:numFmt w:val="decimal"/>
      <w:lvlText w:val="%4."/>
      <w:lvlJc w:val="left"/>
      <w:pPr>
        <w:ind w:left="3447" w:hanging="360"/>
      </w:pPr>
    </w:lvl>
    <w:lvl w:ilvl="4" w:tplc="4C090019" w:tentative="1">
      <w:start w:val="1"/>
      <w:numFmt w:val="lowerLetter"/>
      <w:lvlText w:val="%5."/>
      <w:lvlJc w:val="left"/>
      <w:pPr>
        <w:ind w:left="4167" w:hanging="360"/>
      </w:pPr>
    </w:lvl>
    <w:lvl w:ilvl="5" w:tplc="4C09001B" w:tentative="1">
      <w:start w:val="1"/>
      <w:numFmt w:val="lowerRoman"/>
      <w:lvlText w:val="%6."/>
      <w:lvlJc w:val="right"/>
      <w:pPr>
        <w:ind w:left="4887" w:hanging="180"/>
      </w:pPr>
    </w:lvl>
    <w:lvl w:ilvl="6" w:tplc="4C09000F" w:tentative="1">
      <w:start w:val="1"/>
      <w:numFmt w:val="decimal"/>
      <w:lvlText w:val="%7."/>
      <w:lvlJc w:val="left"/>
      <w:pPr>
        <w:ind w:left="5607" w:hanging="360"/>
      </w:pPr>
    </w:lvl>
    <w:lvl w:ilvl="7" w:tplc="4C090019" w:tentative="1">
      <w:start w:val="1"/>
      <w:numFmt w:val="lowerLetter"/>
      <w:lvlText w:val="%8."/>
      <w:lvlJc w:val="left"/>
      <w:pPr>
        <w:ind w:left="6327" w:hanging="360"/>
      </w:pPr>
    </w:lvl>
    <w:lvl w:ilvl="8" w:tplc="4C09001B" w:tentative="1">
      <w:start w:val="1"/>
      <w:numFmt w:val="lowerRoman"/>
      <w:lvlText w:val="%9."/>
      <w:lvlJc w:val="right"/>
      <w:pPr>
        <w:ind w:left="7047" w:hanging="180"/>
      </w:pPr>
    </w:lvl>
  </w:abstractNum>
  <w:abstractNum w:abstractNumId="38" w15:restartNumberingAfterBreak="0">
    <w:nsid w:val="2F1D2AFE"/>
    <w:multiLevelType w:val="multilevel"/>
    <w:tmpl w:val="12FA5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01011D4"/>
    <w:multiLevelType w:val="hybridMultilevel"/>
    <w:tmpl w:val="4E92CECC"/>
    <w:lvl w:ilvl="0" w:tplc="15E8E676">
      <w:start w:val="2"/>
      <w:numFmt w:val="decimal"/>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358327BF"/>
    <w:multiLevelType w:val="multilevel"/>
    <w:tmpl w:val="270EB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89D16FE"/>
    <w:multiLevelType w:val="multilevel"/>
    <w:tmpl w:val="81262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96B0CAA"/>
    <w:multiLevelType w:val="multilevel"/>
    <w:tmpl w:val="0E620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AE2401E"/>
    <w:multiLevelType w:val="hybridMultilevel"/>
    <w:tmpl w:val="6BE812D2"/>
    <w:lvl w:ilvl="0" w:tplc="60EEF93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3CAD086F"/>
    <w:multiLevelType w:val="multilevel"/>
    <w:tmpl w:val="528C5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D9B119D"/>
    <w:multiLevelType w:val="hybridMultilevel"/>
    <w:tmpl w:val="137E4542"/>
    <w:lvl w:ilvl="0" w:tplc="FFFFFFFF">
      <w:start w:val="1"/>
      <w:numFmt w:val="lowerLetter"/>
      <w:lvlText w:val="%1."/>
      <w:lvlJc w:val="left"/>
      <w:pPr>
        <w:ind w:left="1100" w:hanging="360"/>
      </w:pPr>
      <w:rPr>
        <w:rFonts w:hint="default"/>
      </w:rPr>
    </w:lvl>
    <w:lvl w:ilvl="1" w:tplc="FFFFFFFF" w:tentative="1">
      <w:start w:val="1"/>
      <w:numFmt w:val="lowerLetter"/>
      <w:lvlText w:val="%2."/>
      <w:lvlJc w:val="left"/>
      <w:pPr>
        <w:ind w:left="1820" w:hanging="360"/>
      </w:pPr>
    </w:lvl>
    <w:lvl w:ilvl="2" w:tplc="FFFFFFFF" w:tentative="1">
      <w:start w:val="1"/>
      <w:numFmt w:val="lowerRoman"/>
      <w:lvlText w:val="%3."/>
      <w:lvlJc w:val="right"/>
      <w:pPr>
        <w:ind w:left="2540" w:hanging="180"/>
      </w:pPr>
    </w:lvl>
    <w:lvl w:ilvl="3" w:tplc="FFFFFFFF" w:tentative="1">
      <w:start w:val="1"/>
      <w:numFmt w:val="decimal"/>
      <w:lvlText w:val="%4."/>
      <w:lvlJc w:val="left"/>
      <w:pPr>
        <w:ind w:left="3260" w:hanging="360"/>
      </w:pPr>
    </w:lvl>
    <w:lvl w:ilvl="4" w:tplc="FFFFFFFF" w:tentative="1">
      <w:start w:val="1"/>
      <w:numFmt w:val="lowerLetter"/>
      <w:lvlText w:val="%5."/>
      <w:lvlJc w:val="left"/>
      <w:pPr>
        <w:ind w:left="3980" w:hanging="360"/>
      </w:pPr>
    </w:lvl>
    <w:lvl w:ilvl="5" w:tplc="FFFFFFFF" w:tentative="1">
      <w:start w:val="1"/>
      <w:numFmt w:val="lowerRoman"/>
      <w:lvlText w:val="%6."/>
      <w:lvlJc w:val="right"/>
      <w:pPr>
        <w:ind w:left="4700" w:hanging="180"/>
      </w:pPr>
    </w:lvl>
    <w:lvl w:ilvl="6" w:tplc="FFFFFFFF" w:tentative="1">
      <w:start w:val="1"/>
      <w:numFmt w:val="decimal"/>
      <w:lvlText w:val="%7."/>
      <w:lvlJc w:val="left"/>
      <w:pPr>
        <w:ind w:left="5420" w:hanging="360"/>
      </w:pPr>
    </w:lvl>
    <w:lvl w:ilvl="7" w:tplc="FFFFFFFF" w:tentative="1">
      <w:start w:val="1"/>
      <w:numFmt w:val="lowerLetter"/>
      <w:lvlText w:val="%8."/>
      <w:lvlJc w:val="left"/>
      <w:pPr>
        <w:ind w:left="6140" w:hanging="360"/>
      </w:pPr>
    </w:lvl>
    <w:lvl w:ilvl="8" w:tplc="FFFFFFFF" w:tentative="1">
      <w:start w:val="1"/>
      <w:numFmt w:val="lowerRoman"/>
      <w:lvlText w:val="%9."/>
      <w:lvlJc w:val="right"/>
      <w:pPr>
        <w:ind w:left="6860" w:hanging="180"/>
      </w:pPr>
    </w:lvl>
  </w:abstractNum>
  <w:abstractNum w:abstractNumId="46" w15:restartNumberingAfterBreak="0">
    <w:nsid w:val="3EBA3311"/>
    <w:multiLevelType w:val="multilevel"/>
    <w:tmpl w:val="C1A2D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F9D3D1F"/>
    <w:multiLevelType w:val="multilevel"/>
    <w:tmpl w:val="08A60798"/>
    <w:lvl w:ilvl="0">
      <w:start w:val="3"/>
      <w:numFmt w:val="decimal"/>
      <w:lvlText w:val="%1."/>
      <w:lvlJc w:val="left"/>
      <w:pPr>
        <w:ind w:left="612" w:hanging="612"/>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8" w15:restartNumberingAfterBreak="0">
    <w:nsid w:val="3FA015A1"/>
    <w:multiLevelType w:val="multilevel"/>
    <w:tmpl w:val="D4F675E4"/>
    <w:lvl w:ilvl="0">
      <w:start w:val="3"/>
      <w:numFmt w:val="decimal"/>
      <w:lvlText w:val="%1."/>
      <w:lvlJc w:val="left"/>
      <w:pPr>
        <w:ind w:left="612" w:hanging="612"/>
      </w:pPr>
      <w:rPr>
        <w:rFonts w:hint="default"/>
        <w:color w:val="0D0D0D"/>
      </w:rPr>
    </w:lvl>
    <w:lvl w:ilvl="1">
      <w:start w:val="4"/>
      <w:numFmt w:val="decimal"/>
      <w:lvlText w:val="%1.%2."/>
      <w:lvlJc w:val="left"/>
      <w:pPr>
        <w:ind w:left="720" w:hanging="720"/>
      </w:pPr>
      <w:rPr>
        <w:rFonts w:hint="default"/>
        <w:color w:val="0D0D0D"/>
      </w:rPr>
    </w:lvl>
    <w:lvl w:ilvl="2">
      <w:start w:val="1"/>
      <w:numFmt w:val="decimal"/>
      <w:lvlText w:val="%1.%2.%3."/>
      <w:lvlJc w:val="left"/>
      <w:pPr>
        <w:ind w:left="720" w:hanging="720"/>
      </w:pPr>
      <w:rPr>
        <w:rFonts w:hint="default"/>
        <w:color w:val="0D0D0D"/>
      </w:rPr>
    </w:lvl>
    <w:lvl w:ilvl="3">
      <w:start w:val="1"/>
      <w:numFmt w:val="decimal"/>
      <w:lvlText w:val="%1.%2.%3.%4."/>
      <w:lvlJc w:val="left"/>
      <w:pPr>
        <w:ind w:left="1080" w:hanging="1080"/>
      </w:pPr>
      <w:rPr>
        <w:rFonts w:hint="default"/>
        <w:color w:val="0D0D0D"/>
      </w:rPr>
    </w:lvl>
    <w:lvl w:ilvl="4">
      <w:start w:val="1"/>
      <w:numFmt w:val="decimal"/>
      <w:lvlText w:val="%1.%2.%3.%4.%5."/>
      <w:lvlJc w:val="left"/>
      <w:pPr>
        <w:ind w:left="1080" w:hanging="1080"/>
      </w:pPr>
      <w:rPr>
        <w:rFonts w:hint="default"/>
        <w:color w:val="0D0D0D"/>
      </w:rPr>
    </w:lvl>
    <w:lvl w:ilvl="5">
      <w:start w:val="1"/>
      <w:numFmt w:val="decimal"/>
      <w:lvlText w:val="%1.%2.%3.%4.%5.%6."/>
      <w:lvlJc w:val="left"/>
      <w:pPr>
        <w:ind w:left="1440" w:hanging="1440"/>
      </w:pPr>
      <w:rPr>
        <w:rFonts w:hint="default"/>
        <w:color w:val="0D0D0D"/>
      </w:rPr>
    </w:lvl>
    <w:lvl w:ilvl="6">
      <w:start w:val="1"/>
      <w:numFmt w:val="decimal"/>
      <w:lvlText w:val="%1.%2.%3.%4.%5.%6.%7."/>
      <w:lvlJc w:val="left"/>
      <w:pPr>
        <w:ind w:left="1440" w:hanging="1440"/>
      </w:pPr>
      <w:rPr>
        <w:rFonts w:hint="default"/>
        <w:color w:val="0D0D0D"/>
      </w:rPr>
    </w:lvl>
    <w:lvl w:ilvl="7">
      <w:start w:val="1"/>
      <w:numFmt w:val="decimal"/>
      <w:lvlText w:val="%1.%2.%3.%4.%5.%6.%7.%8."/>
      <w:lvlJc w:val="left"/>
      <w:pPr>
        <w:ind w:left="1800" w:hanging="1800"/>
      </w:pPr>
      <w:rPr>
        <w:rFonts w:hint="default"/>
        <w:color w:val="0D0D0D"/>
      </w:rPr>
    </w:lvl>
    <w:lvl w:ilvl="8">
      <w:start w:val="1"/>
      <w:numFmt w:val="decimal"/>
      <w:lvlText w:val="%1.%2.%3.%4.%5.%6.%7.%8.%9."/>
      <w:lvlJc w:val="left"/>
      <w:pPr>
        <w:ind w:left="1800" w:hanging="1800"/>
      </w:pPr>
      <w:rPr>
        <w:rFonts w:hint="default"/>
        <w:color w:val="0D0D0D"/>
      </w:rPr>
    </w:lvl>
  </w:abstractNum>
  <w:abstractNum w:abstractNumId="49" w15:restartNumberingAfterBreak="0">
    <w:nsid w:val="3FE629BD"/>
    <w:multiLevelType w:val="multilevel"/>
    <w:tmpl w:val="01986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09421CA"/>
    <w:multiLevelType w:val="multilevel"/>
    <w:tmpl w:val="409421CA"/>
    <w:lvl w:ilvl="0">
      <w:start w:val="1"/>
      <w:numFmt w:val="decimal"/>
      <w:lvlText w:val="%1."/>
      <w:lvlJc w:val="left"/>
      <w:pPr>
        <w:ind w:left="1778" w:hanging="36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51" w15:restartNumberingAfterBreak="0">
    <w:nsid w:val="42B00EEA"/>
    <w:multiLevelType w:val="hybridMultilevel"/>
    <w:tmpl w:val="3800BCC2"/>
    <w:lvl w:ilvl="0" w:tplc="ADBC7F9E">
      <w:start w:val="1"/>
      <w:numFmt w:val="lowerLetter"/>
      <w:lvlText w:val="%1."/>
      <w:lvlJc w:val="left"/>
      <w:pPr>
        <w:ind w:left="760" w:hanging="360"/>
      </w:pPr>
      <w:rPr>
        <w:rFonts w:hint="default"/>
        <w:color w:val="000000"/>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52" w15:restartNumberingAfterBreak="0">
    <w:nsid w:val="439D250F"/>
    <w:multiLevelType w:val="multilevel"/>
    <w:tmpl w:val="EDE8A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88D01AE"/>
    <w:multiLevelType w:val="hybridMultilevel"/>
    <w:tmpl w:val="A3A449EA"/>
    <w:lvl w:ilvl="0" w:tplc="B53E8C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4B506DCB"/>
    <w:multiLevelType w:val="hybridMultilevel"/>
    <w:tmpl w:val="A3A449E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5" w15:restartNumberingAfterBreak="0">
    <w:nsid w:val="4FD43D7E"/>
    <w:multiLevelType w:val="multilevel"/>
    <w:tmpl w:val="B3D23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159779B"/>
    <w:multiLevelType w:val="multilevel"/>
    <w:tmpl w:val="AE48A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2B94C55"/>
    <w:multiLevelType w:val="hybridMultilevel"/>
    <w:tmpl w:val="30D4ACD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8" w15:restartNumberingAfterBreak="0">
    <w:nsid w:val="534F3A5D"/>
    <w:multiLevelType w:val="multilevel"/>
    <w:tmpl w:val="8FB6C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3610515"/>
    <w:multiLevelType w:val="multilevel"/>
    <w:tmpl w:val="701AF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AF072F7"/>
    <w:multiLevelType w:val="multilevel"/>
    <w:tmpl w:val="76FAD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B591CDC"/>
    <w:multiLevelType w:val="hybridMultilevel"/>
    <w:tmpl w:val="A79A28EE"/>
    <w:lvl w:ilvl="0" w:tplc="B1EC22C0">
      <w:start w:val="4"/>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2" w15:restartNumberingAfterBreak="0">
    <w:nsid w:val="5BDE0D1B"/>
    <w:multiLevelType w:val="multilevel"/>
    <w:tmpl w:val="E74AA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C2117B8"/>
    <w:multiLevelType w:val="multilevel"/>
    <w:tmpl w:val="4EC42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D5F3EC2"/>
    <w:multiLevelType w:val="hybridMultilevel"/>
    <w:tmpl w:val="4BE623C2"/>
    <w:lvl w:ilvl="0" w:tplc="0C7AE436">
      <w:start w:val="1"/>
      <w:numFmt w:val="decimal"/>
      <w:lvlText w:val="%1."/>
      <w:lvlJc w:val="left"/>
      <w:pPr>
        <w:ind w:left="1080" w:hanging="360"/>
      </w:pPr>
      <w:rPr>
        <w:rFonts w:ascii="TimesNewRomanPSMT" w:hAnsi="TimesNewRomanPSMT" w:cstheme="minorBidi" w:hint="default"/>
        <w:i w:val="0"/>
        <w:iCs w:val="0"/>
        <w:color w:val="0D0D0D"/>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5F2D004F"/>
    <w:multiLevelType w:val="hybridMultilevel"/>
    <w:tmpl w:val="21AE9654"/>
    <w:lvl w:ilvl="0" w:tplc="BC14F79C">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613443AF"/>
    <w:multiLevelType w:val="multilevel"/>
    <w:tmpl w:val="A8985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1A83F90"/>
    <w:multiLevelType w:val="multilevel"/>
    <w:tmpl w:val="4F2E3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25D63E8"/>
    <w:multiLevelType w:val="multilevel"/>
    <w:tmpl w:val="11741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295390F"/>
    <w:multiLevelType w:val="multilevel"/>
    <w:tmpl w:val="4AECC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48D30F0"/>
    <w:multiLevelType w:val="multilevel"/>
    <w:tmpl w:val="3828C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64F8598E"/>
    <w:multiLevelType w:val="multilevel"/>
    <w:tmpl w:val="DAFA5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720792E"/>
    <w:multiLevelType w:val="multilevel"/>
    <w:tmpl w:val="52A60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8431331"/>
    <w:multiLevelType w:val="hybridMultilevel"/>
    <w:tmpl w:val="137E4542"/>
    <w:lvl w:ilvl="0" w:tplc="FFFFFFFF">
      <w:start w:val="1"/>
      <w:numFmt w:val="lowerLetter"/>
      <w:lvlText w:val="%1."/>
      <w:lvlJc w:val="left"/>
      <w:pPr>
        <w:ind w:left="1526" w:hanging="360"/>
      </w:pPr>
      <w:rPr>
        <w:rFonts w:hint="default"/>
      </w:rPr>
    </w:lvl>
    <w:lvl w:ilvl="1" w:tplc="FFFFFFFF" w:tentative="1">
      <w:start w:val="1"/>
      <w:numFmt w:val="lowerLetter"/>
      <w:lvlText w:val="%2."/>
      <w:lvlJc w:val="left"/>
      <w:pPr>
        <w:ind w:left="2246" w:hanging="360"/>
      </w:pPr>
    </w:lvl>
    <w:lvl w:ilvl="2" w:tplc="FFFFFFFF" w:tentative="1">
      <w:start w:val="1"/>
      <w:numFmt w:val="lowerRoman"/>
      <w:lvlText w:val="%3."/>
      <w:lvlJc w:val="right"/>
      <w:pPr>
        <w:ind w:left="2966" w:hanging="180"/>
      </w:pPr>
    </w:lvl>
    <w:lvl w:ilvl="3" w:tplc="FFFFFFFF" w:tentative="1">
      <w:start w:val="1"/>
      <w:numFmt w:val="decimal"/>
      <w:lvlText w:val="%4."/>
      <w:lvlJc w:val="left"/>
      <w:pPr>
        <w:ind w:left="3686" w:hanging="360"/>
      </w:pPr>
    </w:lvl>
    <w:lvl w:ilvl="4" w:tplc="FFFFFFFF" w:tentative="1">
      <w:start w:val="1"/>
      <w:numFmt w:val="lowerLetter"/>
      <w:lvlText w:val="%5."/>
      <w:lvlJc w:val="left"/>
      <w:pPr>
        <w:ind w:left="4406" w:hanging="360"/>
      </w:pPr>
    </w:lvl>
    <w:lvl w:ilvl="5" w:tplc="FFFFFFFF" w:tentative="1">
      <w:start w:val="1"/>
      <w:numFmt w:val="lowerRoman"/>
      <w:lvlText w:val="%6."/>
      <w:lvlJc w:val="right"/>
      <w:pPr>
        <w:ind w:left="5126" w:hanging="180"/>
      </w:pPr>
    </w:lvl>
    <w:lvl w:ilvl="6" w:tplc="FFFFFFFF" w:tentative="1">
      <w:start w:val="1"/>
      <w:numFmt w:val="decimal"/>
      <w:lvlText w:val="%7."/>
      <w:lvlJc w:val="left"/>
      <w:pPr>
        <w:ind w:left="5846" w:hanging="360"/>
      </w:pPr>
    </w:lvl>
    <w:lvl w:ilvl="7" w:tplc="FFFFFFFF" w:tentative="1">
      <w:start w:val="1"/>
      <w:numFmt w:val="lowerLetter"/>
      <w:lvlText w:val="%8."/>
      <w:lvlJc w:val="left"/>
      <w:pPr>
        <w:ind w:left="6566" w:hanging="360"/>
      </w:pPr>
    </w:lvl>
    <w:lvl w:ilvl="8" w:tplc="FFFFFFFF" w:tentative="1">
      <w:start w:val="1"/>
      <w:numFmt w:val="lowerRoman"/>
      <w:lvlText w:val="%9."/>
      <w:lvlJc w:val="right"/>
      <w:pPr>
        <w:ind w:left="7286" w:hanging="180"/>
      </w:pPr>
    </w:lvl>
  </w:abstractNum>
  <w:abstractNum w:abstractNumId="74" w15:restartNumberingAfterBreak="0">
    <w:nsid w:val="68CD4A4C"/>
    <w:multiLevelType w:val="hybridMultilevel"/>
    <w:tmpl w:val="93EC305A"/>
    <w:lvl w:ilvl="0" w:tplc="E7346134">
      <w:start w:val="3"/>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5" w15:restartNumberingAfterBreak="0">
    <w:nsid w:val="68E85E40"/>
    <w:multiLevelType w:val="multilevel"/>
    <w:tmpl w:val="1B1EC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8F25AC6"/>
    <w:multiLevelType w:val="hybridMultilevel"/>
    <w:tmpl w:val="517681BE"/>
    <w:lvl w:ilvl="0" w:tplc="BC0A815E">
      <w:start w:val="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93D1BF2"/>
    <w:multiLevelType w:val="hybridMultilevel"/>
    <w:tmpl w:val="5EDA609C"/>
    <w:lvl w:ilvl="0" w:tplc="F1AAB9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A0B7FF3"/>
    <w:multiLevelType w:val="multilevel"/>
    <w:tmpl w:val="BCBA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A4D67B2"/>
    <w:multiLevelType w:val="multilevel"/>
    <w:tmpl w:val="AD285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B1A0BB7"/>
    <w:multiLevelType w:val="multilevel"/>
    <w:tmpl w:val="25F0A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C1C29B6"/>
    <w:multiLevelType w:val="hybridMultilevel"/>
    <w:tmpl w:val="C4D6E960"/>
    <w:lvl w:ilvl="0" w:tplc="BFD4D9CE">
      <w:start w:val="1"/>
      <w:numFmt w:val="lowerLetter"/>
      <w:lvlText w:val="%1."/>
      <w:lvlJc w:val="left"/>
      <w:pPr>
        <w:ind w:left="720" w:hanging="360"/>
      </w:pPr>
      <w:rPr>
        <w:rFonts w:hint="default"/>
        <w:b w:val="0"/>
        <w:bCs w:val="0"/>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CB8129C"/>
    <w:multiLevelType w:val="multilevel"/>
    <w:tmpl w:val="5BE85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6D4D7D75"/>
    <w:multiLevelType w:val="multilevel"/>
    <w:tmpl w:val="AA24B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F5846ED"/>
    <w:multiLevelType w:val="multilevel"/>
    <w:tmpl w:val="8D7E8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00C3BE4"/>
    <w:multiLevelType w:val="hybridMultilevel"/>
    <w:tmpl w:val="2684E8BA"/>
    <w:lvl w:ilvl="0" w:tplc="75081EC0">
      <w:start w:val="1"/>
      <w:numFmt w:val="decimal"/>
      <w:lvlText w:val="(%1)"/>
      <w:lvlJc w:val="left"/>
      <w:pPr>
        <w:ind w:left="1100" w:hanging="360"/>
      </w:pPr>
      <w:rPr>
        <w:rFonts w:hint="default"/>
        <w:b/>
        <w:i/>
        <w:color w:val="000000"/>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86" w15:restartNumberingAfterBreak="0">
    <w:nsid w:val="71093271"/>
    <w:multiLevelType w:val="multilevel"/>
    <w:tmpl w:val="241CB03C"/>
    <w:lvl w:ilvl="0">
      <w:start w:val="4"/>
      <w:numFmt w:val="decimal"/>
      <w:lvlText w:val="%1."/>
      <w:lvlJc w:val="left"/>
      <w:pPr>
        <w:ind w:left="408" w:hanging="408"/>
      </w:pPr>
      <w:rPr>
        <w:rFonts w:hint="default"/>
      </w:rPr>
    </w:lvl>
    <w:lvl w:ilvl="1">
      <w:start w:val="3"/>
      <w:numFmt w:val="decimal"/>
      <w:suff w:val="space"/>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87" w15:restartNumberingAfterBreak="0">
    <w:nsid w:val="713266CF"/>
    <w:multiLevelType w:val="hybridMultilevel"/>
    <w:tmpl w:val="A7388E3A"/>
    <w:lvl w:ilvl="0" w:tplc="A9D4DC30">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15:restartNumberingAfterBreak="0">
    <w:nsid w:val="716A4ED2"/>
    <w:multiLevelType w:val="multilevel"/>
    <w:tmpl w:val="12DA7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2D818BF"/>
    <w:multiLevelType w:val="multilevel"/>
    <w:tmpl w:val="16762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54B15EF"/>
    <w:multiLevelType w:val="hybridMultilevel"/>
    <w:tmpl w:val="BFBC00E4"/>
    <w:lvl w:ilvl="0" w:tplc="65E0E110">
      <w:start w:val="2"/>
      <w:numFmt w:val="bullet"/>
      <w:lvlText w:val="-"/>
      <w:lvlJc w:val="left"/>
      <w:pPr>
        <w:ind w:left="934" w:hanging="360"/>
      </w:pPr>
      <w:rPr>
        <w:rFonts w:ascii="Times New Roman" w:eastAsiaTheme="minorHAnsi" w:hAnsi="Times New Roman" w:cs="Times New Roman" w:hint="default"/>
        <w:i/>
      </w:rPr>
    </w:lvl>
    <w:lvl w:ilvl="1" w:tplc="04090003">
      <w:start w:val="1"/>
      <w:numFmt w:val="bullet"/>
      <w:lvlText w:val="o"/>
      <w:lvlJc w:val="left"/>
      <w:pPr>
        <w:ind w:left="1654" w:hanging="360"/>
      </w:pPr>
      <w:rPr>
        <w:rFonts w:ascii="Courier New" w:hAnsi="Courier New" w:cs="Courier New" w:hint="default"/>
      </w:rPr>
    </w:lvl>
    <w:lvl w:ilvl="2" w:tplc="04090005" w:tentative="1">
      <w:start w:val="1"/>
      <w:numFmt w:val="bullet"/>
      <w:lvlText w:val=""/>
      <w:lvlJc w:val="left"/>
      <w:pPr>
        <w:ind w:left="2374" w:hanging="360"/>
      </w:pPr>
      <w:rPr>
        <w:rFonts w:ascii="Wingdings" w:hAnsi="Wingdings" w:hint="default"/>
      </w:rPr>
    </w:lvl>
    <w:lvl w:ilvl="3" w:tplc="04090001" w:tentative="1">
      <w:start w:val="1"/>
      <w:numFmt w:val="bullet"/>
      <w:lvlText w:val=""/>
      <w:lvlJc w:val="left"/>
      <w:pPr>
        <w:ind w:left="3094" w:hanging="360"/>
      </w:pPr>
      <w:rPr>
        <w:rFonts w:ascii="Symbol" w:hAnsi="Symbol" w:hint="default"/>
      </w:rPr>
    </w:lvl>
    <w:lvl w:ilvl="4" w:tplc="04090003" w:tentative="1">
      <w:start w:val="1"/>
      <w:numFmt w:val="bullet"/>
      <w:lvlText w:val="o"/>
      <w:lvlJc w:val="left"/>
      <w:pPr>
        <w:ind w:left="3814" w:hanging="360"/>
      </w:pPr>
      <w:rPr>
        <w:rFonts w:ascii="Courier New" w:hAnsi="Courier New" w:cs="Courier New" w:hint="default"/>
      </w:rPr>
    </w:lvl>
    <w:lvl w:ilvl="5" w:tplc="04090005" w:tentative="1">
      <w:start w:val="1"/>
      <w:numFmt w:val="bullet"/>
      <w:lvlText w:val=""/>
      <w:lvlJc w:val="left"/>
      <w:pPr>
        <w:ind w:left="4534" w:hanging="360"/>
      </w:pPr>
      <w:rPr>
        <w:rFonts w:ascii="Wingdings" w:hAnsi="Wingdings" w:hint="default"/>
      </w:rPr>
    </w:lvl>
    <w:lvl w:ilvl="6" w:tplc="04090001" w:tentative="1">
      <w:start w:val="1"/>
      <w:numFmt w:val="bullet"/>
      <w:lvlText w:val=""/>
      <w:lvlJc w:val="left"/>
      <w:pPr>
        <w:ind w:left="5254" w:hanging="360"/>
      </w:pPr>
      <w:rPr>
        <w:rFonts w:ascii="Symbol" w:hAnsi="Symbol" w:hint="default"/>
      </w:rPr>
    </w:lvl>
    <w:lvl w:ilvl="7" w:tplc="04090003" w:tentative="1">
      <w:start w:val="1"/>
      <w:numFmt w:val="bullet"/>
      <w:lvlText w:val="o"/>
      <w:lvlJc w:val="left"/>
      <w:pPr>
        <w:ind w:left="5974" w:hanging="360"/>
      </w:pPr>
      <w:rPr>
        <w:rFonts w:ascii="Courier New" w:hAnsi="Courier New" w:cs="Courier New" w:hint="default"/>
      </w:rPr>
    </w:lvl>
    <w:lvl w:ilvl="8" w:tplc="04090005" w:tentative="1">
      <w:start w:val="1"/>
      <w:numFmt w:val="bullet"/>
      <w:lvlText w:val=""/>
      <w:lvlJc w:val="left"/>
      <w:pPr>
        <w:ind w:left="6694" w:hanging="360"/>
      </w:pPr>
      <w:rPr>
        <w:rFonts w:ascii="Wingdings" w:hAnsi="Wingdings" w:hint="default"/>
      </w:rPr>
    </w:lvl>
  </w:abstractNum>
  <w:abstractNum w:abstractNumId="91" w15:restartNumberingAfterBreak="0">
    <w:nsid w:val="7B140CAF"/>
    <w:multiLevelType w:val="hybridMultilevel"/>
    <w:tmpl w:val="7E20FD2E"/>
    <w:lvl w:ilvl="0" w:tplc="85FECB1C">
      <w:start w:val="1"/>
      <w:numFmt w:val="decimal"/>
      <w:lvlText w:val="(%1)"/>
      <w:lvlJc w:val="left"/>
      <w:pPr>
        <w:ind w:left="1440" w:hanging="360"/>
      </w:pPr>
      <w:rPr>
        <w:rFonts w:hint="default"/>
        <w:i/>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2" w15:restartNumberingAfterBreak="0">
    <w:nsid w:val="7C2D235B"/>
    <w:multiLevelType w:val="hybridMultilevel"/>
    <w:tmpl w:val="98E62F4A"/>
    <w:lvl w:ilvl="0" w:tplc="960A81AC">
      <w:start w:val="1"/>
      <w:numFmt w:val="lowerLetter"/>
      <w:lvlText w:val="%1."/>
      <w:lvlJc w:val="left"/>
      <w:pPr>
        <w:ind w:left="786" w:hanging="360"/>
      </w:pPr>
      <w:rPr>
        <w:rFonts w:hint="default"/>
        <w:i/>
        <w:iCs/>
      </w:rPr>
    </w:lvl>
    <w:lvl w:ilvl="1" w:tplc="04090019" w:tentative="1">
      <w:start w:val="1"/>
      <w:numFmt w:val="lowerLetter"/>
      <w:lvlText w:val="%2."/>
      <w:lvlJc w:val="left"/>
      <w:pPr>
        <w:ind w:left="2246" w:hanging="360"/>
      </w:pPr>
    </w:lvl>
    <w:lvl w:ilvl="2" w:tplc="0409001B" w:tentative="1">
      <w:start w:val="1"/>
      <w:numFmt w:val="lowerRoman"/>
      <w:lvlText w:val="%3."/>
      <w:lvlJc w:val="right"/>
      <w:pPr>
        <w:ind w:left="2966" w:hanging="180"/>
      </w:pPr>
    </w:lvl>
    <w:lvl w:ilvl="3" w:tplc="0409000F" w:tentative="1">
      <w:start w:val="1"/>
      <w:numFmt w:val="decimal"/>
      <w:lvlText w:val="%4."/>
      <w:lvlJc w:val="left"/>
      <w:pPr>
        <w:ind w:left="3686" w:hanging="360"/>
      </w:pPr>
    </w:lvl>
    <w:lvl w:ilvl="4" w:tplc="04090019" w:tentative="1">
      <w:start w:val="1"/>
      <w:numFmt w:val="lowerLetter"/>
      <w:lvlText w:val="%5."/>
      <w:lvlJc w:val="left"/>
      <w:pPr>
        <w:ind w:left="4406" w:hanging="360"/>
      </w:pPr>
    </w:lvl>
    <w:lvl w:ilvl="5" w:tplc="0409001B" w:tentative="1">
      <w:start w:val="1"/>
      <w:numFmt w:val="lowerRoman"/>
      <w:lvlText w:val="%6."/>
      <w:lvlJc w:val="right"/>
      <w:pPr>
        <w:ind w:left="5126" w:hanging="180"/>
      </w:pPr>
    </w:lvl>
    <w:lvl w:ilvl="6" w:tplc="0409000F" w:tentative="1">
      <w:start w:val="1"/>
      <w:numFmt w:val="decimal"/>
      <w:lvlText w:val="%7."/>
      <w:lvlJc w:val="left"/>
      <w:pPr>
        <w:ind w:left="5846" w:hanging="360"/>
      </w:pPr>
    </w:lvl>
    <w:lvl w:ilvl="7" w:tplc="04090019" w:tentative="1">
      <w:start w:val="1"/>
      <w:numFmt w:val="lowerLetter"/>
      <w:lvlText w:val="%8."/>
      <w:lvlJc w:val="left"/>
      <w:pPr>
        <w:ind w:left="6566" w:hanging="360"/>
      </w:pPr>
    </w:lvl>
    <w:lvl w:ilvl="8" w:tplc="0409001B" w:tentative="1">
      <w:start w:val="1"/>
      <w:numFmt w:val="lowerRoman"/>
      <w:lvlText w:val="%9."/>
      <w:lvlJc w:val="right"/>
      <w:pPr>
        <w:ind w:left="7286" w:hanging="180"/>
      </w:pPr>
    </w:lvl>
  </w:abstractNum>
  <w:abstractNum w:abstractNumId="93" w15:restartNumberingAfterBreak="0">
    <w:nsid w:val="7ED931B0"/>
    <w:multiLevelType w:val="multilevel"/>
    <w:tmpl w:val="28C20DA2"/>
    <w:lvl w:ilvl="0">
      <w:start w:val="4"/>
      <w:numFmt w:val="decimal"/>
      <w:lvlText w:val="%1."/>
      <w:lvlJc w:val="left"/>
      <w:pPr>
        <w:ind w:left="612" w:hanging="612"/>
      </w:pPr>
      <w:rPr>
        <w:rFonts w:hint="default"/>
      </w:rPr>
    </w:lvl>
    <w:lvl w:ilvl="1">
      <w:start w:val="1"/>
      <w:numFmt w:val="decimal"/>
      <w:lvlText w:val="%1.%2."/>
      <w:lvlJc w:val="left"/>
      <w:pPr>
        <w:ind w:left="1080" w:hanging="720"/>
      </w:pPr>
      <w:rPr>
        <w:rFonts w:hint="default"/>
      </w:rPr>
    </w:lvl>
    <w:lvl w:ilvl="2">
      <w:start w:val="1"/>
      <w:numFmt w:val="decimal"/>
      <w:suff w:val="space"/>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4" w15:restartNumberingAfterBreak="0">
    <w:nsid w:val="7F1E6840"/>
    <w:multiLevelType w:val="multilevel"/>
    <w:tmpl w:val="4148D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9717089">
    <w:abstractNumId w:val="64"/>
  </w:num>
  <w:num w:numId="2" w16cid:durableId="899291808">
    <w:abstractNumId w:val="81"/>
  </w:num>
  <w:num w:numId="3" w16cid:durableId="2009743482">
    <w:abstractNumId w:val="51"/>
  </w:num>
  <w:num w:numId="4" w16cid:durableId="1952593212">
    <w:abstractNumId w:val="91"/>
  </w:num>
  <w:num w:numId="5" w16cid:durableId="1922568223">
    <w:abstractNumId w:val="65"/>
  </w:num>
  <w:num w:numId="6" w16cid:durableId="1585530663">
    <w:abstractNumId w:val="27"/>
  </w:num>
  <w:num w:numId="7" w16cid:durableId="932786889">
    <w:abstractNumId w:val="90"/>
  </w:num>
  <w:num w:numId="8" w16cid:durableId="1963686747">
    <w:abstractNumId w:val="93"/>
  </w:num>
  <w:num w:numId="9" w16cid:durableId="158355203">
    <w:abstractNumId w:val="87"/>
  </w:num>
  <w:num w:numId="10" w16cid:durableId="1891459884">
    <w:abstractNumId w:val="35"/>
  </w:num>
  <w:num w:numId="11" w16cid:durableId="1788229630">
    <w:abstractNumId w:val="39"/>
  </w:num>
  <w:num w:numId="12" w16cid:durableId="301425033">
    <w:abstractNumId w:val="24"/>
  </w:num>
  <w:num w:numId="13" w16cid:durableId="735082124">
    <w:abstractNumId w:val="43"/>
  </w:num>
  <w:num w:numId="14" w16cid:durableId="1009065111">
    <w:abstractNumId w:val="86"/>
  </w:num>
  <w:num w:numId="15" w16cid:durableId="830870461">
    <w:abstractNumId w:val="26"/>
  </w:num>
  <w:num w:numId="16" w16cid:durableId="1060858311">
    <w:abstractNumId w:val="0"/>
  </w:num>
  <w:num w:numId="17" w16cid:durableId="556209302">
    <w:abstractNumId w:val="48"/>
  </w:num>
  <w:num w:numId="18" w16cid:durableId="2027711104">
    <w:abstractNumId w:val="47"/>
  </w:num>
  <w:num w:numId="19" w16cid:durableId="259413772">
    <w:abstractNumId w:val="74"/>
  </w:num>
  <w:num w:numId="20" w16cid:durableId="2110004475">
    <w:abstractNumId w:val="31"/>
  </w:num>
  <w:num w:numId="21" w16cid:durableId="13768512">
    <w:abstractNumId w:val="76"/>
  </w:num>
  <w:num w:numId="22" w16cid:durableId="213539921">
    <w:abstractNumId w:val="34"/>
  </w:num>
  <w:num w:numId="23" w16cid:durableId="1848212207">
    <w:abstractNumId w:val="77"/>
  </w:num>
  <w:num w:numId="24" w16cid:durableId="239488593">
    <w:abstractNumId w:val="85"/>
  </w:num>
  <w:num w:numId="25" w16cid:durableId="1440946997">
    <w:abstractNumId w:val="14"/>
  </w:num>
  <w:num w:numId="26" w16cid:durableId="1401557023">
    <w:abstractNumId w:val="92"/>
  </w:num>
  <w:num w:numId="27" w16cid:durableId="670106950">
    <w:abstractNumId w:val="45"/>
  </w:num>
  <w:num w:numId="28" w16cid:durableId="105396014">
    <w:abstractNumId w:val="17"/>
  </w:num>
  <w:num w:numId="29" w16cid:durableId="303051706">
    <w:abstractNumId w:val="73"/>
  </w:num>
  <w:num w:numId="30" w16cid:durableId="105588551">
    <w:abstractNumId w:val="53"/>
  </w:num>
  <w:num w:numId="31" w16cid:durableId="441271518">
    <w:abstractNumId w:val="30"/>
  </w:num>
  <w:num w:numId="32" w16cid:durableId="1520388575">
    <w:abstractNumId w:val="54"/>
  </w:num>
  <w:num w:numId="33" w16cid:durableId="141776214">
    <w:abstractNumId w:val="61"/>
  </w:num>
  <w:num w:numId="34" w16cid:durableId="677123258">
    <w:abstractNumId w:val="15"/>
  </w:num>
  <w:num w:numId="35" w16cid:durableId="1494565744">
    <w:abstractNumId w:val="50"/>
  </w:num>
  <w:num w:numId="36" w16cid:durableId="144931165">
    <w:abstractNumId w:val="28"/>
  </w:num>
  <w:num w:numId="37" w16cid:durableId="1592203584">
    <w:abstractNumId w:val="46"/>
  </w:num>
  <w:num w:numId="38" w16cid:durableId="582764339">
    <w:abstractNumId w:val="3"/>
  </w:num>
  <w:num w:numId="39" w16cid:durableId="555698020">
    <w:abstractNumId w:val="71"/>
  </w:num>
  <w:num w:numId="40" w16cid:durableId="532035646">
    <w:abstractNumId w:val="56"/>
  </w:num>
  <w:num w:numId="41" w16cid:durableId="392508546">
    <w:abstractNumId w:val="78"/>
  </w:num>
  <w:num w:numId="42" w16cid:durableId="900019763">
    <w:abstractNumId w:val="9"/>
  </w:num>
  <w:num w:numId="43" w16cid:durableId="372311837">
    <w:abstractNumId w:val="18"/>
  </w:num>
  <w:num w:numId="44" w16cid:durableId="1944872824">
    <w:abstractNumId w:val="29"/>
  </w:num>
  <w:num w:numId="45" w16cid:durableId="170726219">
    <w:abstractNumId w:val="41"/>
  </w:num>
  <w:num w:numId="46" w16cid:durableId="2082630223">
    <w:abstractNumId w:val="36"/>
  </w:num>
  <w:num w:numId="47" w16cid:durableId="156577632">
    <w:abstractNumId w:val="84"/>
  </w:num>
  <w:num w:numId="48" w16cid:durableId="1508640086">
    <w:abstractNumId w:val="44"/>
  </w:num>
  <w:num w:numId="49" w16cid:durableId="1833714746">
    <w:abstractNumId w:val="62"/>
  </w:num>
  <w:num w:numId="50" w16cid:durableId="1247307870">
    <w:abstractNumId w:val="32"/>
  </w:num>
  <w:num w:numId="51" w16cid:durableId="1969507733">
    <w:abstractNumId w:val="20"/>
  </w:num>
  <w:num w:numId="52" w16cid:durableId="2066366957">
    <w:abstractNumId w:val="16"/>
  </w:num>
  <w:num w:numId="53" w16cid:durableId="198977907">
    <w:abstractNumId w:val="70"/>
  </w:num>
  <w:num w:numId="54" w16cid:durableId="626591760">
    <w:abstractNumId w:val="55"/>
  </w:num>
  <w:num w:numId="55" w16cid:durableId="1155268639">
    <w:abstractNumId w:val="1"/>
  </w:num>
  <w:num w:numId="56" w16cid:durableId="1087188589">
    <w:abstractNumId w:val="63"/>
  </w:num>
  <w:num w:numId="57" w16cid:durableId="1838231411">
    <w:abstractNumId w:val="68"/>
  </w:num>
  <w:num w:numId="58" w16cid:durableId="311911397">
    <w:abstractNumId w:val="4"/>
  </w:num>
  <w:num w:numId="59" w16cid:durableId="1427387685">
    <w:abstractNumId w:val="5"/>
  </w:num>
  <w:num w:numId="60" w16cid:durableId="1814256121">
    <w:abstractNumId w:val="12"/>
  </w:num>
  <w:num w:numId="61" w16cid:durableId="1378703274">
    <w:abstractNumId w:val="11"/>
  </w:num>
  <w:num w:numId="62" w16cid:durableId="1541435859">
    <w:abstractNumId w:val="83"/>
  </w:num>
  <w:num w:numId="63" w16cid:durableId="1236352354">
    <w:abstractNumId w:val="8"/>
  </w:num>
  <w:num w:numId="64" w16cid:durableId="1866943360">
    <w:abstractNumId w:val="6"/>
  </w:num>
  <w:num w:numId="65" w16cid:durableId="1901357794">
    <w:abstractNumId w:val="42"/>
  </w:num>
  <w:num w:numId="66" w16cid:durableId="1738280372">
    <w:abstractNumId w:val="25"/>
  </w:num>
  <w:num w:numId="67" w16cid:durableId="1681274317">
    <w:abstractNumId w:val="37"/>
  </w:num>
  <w:num w:numId="68" w16cid:durableId="1408335869">
    <w:abstractNumId w:val="60"/>
  </w:num>
  <w:num w:numId="69" w16cid:durableId="1768111847">
    <w:abstractNumId w:val="69"/>
  </w:num>
  <w:num w:numId="70" w16cid:durableId="1975788745">
    <w:abstractNumId w:val="82"/>
  </w:num>
  <w:num w:numId="71" w16cid:durableId="693769936">
    <w:abstractNumId w:val="79"/>
  </w:num>
  <w:num w:numId="72" w16cid:durableId="1679308423">
    <w:abstractNumId w:val="59"/>
  </w:num>
  <w:num w:numId="73" w16cid:durableId="2105034439">
    <w:abstractNumId w:val="23"/>
  </w:num>
  <w:num w:numId="74" w16cid:durableId="1557161967">
    <w:abstractNumId w:val="94"/>
  </w:num>
  <w:num w:numId="75" w16cid:durableId="1125855195">
    <w:abstractNumId w:val="80"/>
  </w:num>
  <w:num w:numId="76" w16cid:durableId="1416514844">
    <w:abstractNumId w:val="10"/>
  </w:num>
  <w:num w:numId="77" w16cid:durableId="488905380">
    <w:abstractNumId w:val="88"/>
  </w:num>
  <w:num w:numId="78" w16cid:durableId="254944382">
    <w:abstractNumId w:val="38"/>
  </w:num>
  <w:num w:numId="79" w16cid:durableId="348414428">
    <w:abstractNumId w:val="21"/>
  </w:num>
  <w:num w:numId="80" w16cid:durableId="603683661">
    <w:abstractNumId w:val="22"/>
  </w:num>
  <w:num w:numId="81" w16cid:durableId="1966420354">
    <w:abstractNumId w:val="2"/>
  </w:num>
  <w:num w:numId="82" w16cid:durableId="1476143319">
    <w:abstractNumId w:val="13"/>
  </w:num>
  <w:num w:numId="83" w16cid:durableId="184370599">
    <w:abstractNumId w:val="75"/>
  </w:num>
  <w:num w:numId="84" w16cid:durableId="1310162163">
    <w:abstractNumId w:val="58"/>
  </w:num>
  <w:num w:numId="85" w16cid:durableId="393745243">
    <w:abstractNumId w:val="49"/>
  </w:num>
  <w:num w:numId="86" w16cid:durableId="1205681816">
    <w:abstractNumId w:val="40"/>
  </w:num>
  <w:num w:numId="87" w16cid:durableId="546450223">
    <w:abstractNumId w:val="7"/>
  </w:num>
  <w:num w:numId="88" w16cid:durableId="1538008084">
    <w:abstractNumId w:val="66"/>
  </w:num>
  <w:num w:numId="89" w16cid:durableId="1159808765">
    <w:abstractNumId w:val="52"/>
  </w:num>
  <w:num w:numId="90" w16cid:durableId="1773473197">
    <w:abstractNumId w:val="33"/>
  </w:num>
  <w:num w:numId="91" w16cid:durableId="1133518525">
    <w:abstractNumId w:val="72"/>
  </w:num>
  <w:num w:numId="92" w16cid:durableId="1681542969">
    <w:abstractNumId w:val="67"/>
  </w:num>
  <w:num w:numId="93" w16cid:durableId="1035807300">
    <w:abstractNumId w:val="89"/>
  </w:num>
  <w:num w:numId="94" w16cid:durableId="1986658892">
    <w:abstractNumId w:val="19"/>
  </w:num>
  <w:num w:numId="95" w16cid:durableId="634407916">
    <w:abstractNumId w:val="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grammar="clean"/>
  <w:defaultTabStop w:val="720"/>
  <w:bookFoldPrinting/>
  <w:drawingGridHorizontalSpacing w:val="140"/>
  <w:drawingGridVerticalSpacing w:val="381"/>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B7A"/>
    <w:rsid w:val="000051FB"/>
    <w:rsid w:val="000065C4"/>
    <w:rsid w:val="0001343C"/>
    <w:rsid w:val="000314A6"/>
    <w:rsid w:val="0004172D"/>
    <w:rsid w:val="000533BC"/>
    <w:rsid w:val="000710D0"/>
    <w:rsid w:val="00075CA3"/>
    <w:rsid w:val="000801A2"/>
    <w:rsid w:val="000C65FD"/>
    <w:rsid w:val="000C7F7A"/>
    <w:rsid w:val="000D094D"/>
    <w:rsid w:val="000D4A7F"/>
    <w:rsid w:val="000E542C"/>
    <w:rsid w:val="000F0DC2"/>
    <w:rsid w:val="000F342C"/>
    <w:rsid w:val="00124233"/>
    <w:rsid w:val="00130B3D"/>
    <w:rsid w:val="00143124"/>
    <w:rsid w:val="0014798F"/>
    <w:rsid w:val="001577BE"/>
    <w:rsid w:val="00157D02"/>
    <w:rsid w:val="00163C9E"/>
    <w:rsid w:val="0017116A"/>
    <w:rsid w:val="001B2CD5"/>
    <w:rsid w:val="001B6B7A"/>
    <w:rsid w:val="001C3B9C"/>
    <w:rsid w:val="001C6153"/>
    <w:rsid w:val="001D4469"/>
    <w:rsid w:val="001E5080"/>
    <w:rsid w:val="002002D3"/>
    <w:rsid w:val="00230B6F"/>
    <w:rsid w:val="002320C7"/>
    <w:rsid w:val="002559B5"/>
    <w:rsid w:val="00255F70"/>
    <w:rsid w:val="00266DC4"/>
    <w:rsid w:val="00283DE9"/>
    <w:rsid w:val="002850D9"/>
    <w:rsid w:val="00286EC5"/>
    <w:rsid w:val="00295CE6"/>
    <w:rsid w:val="002B4A0A"/>
    <w:rsid w:val="002C3460"/>
    <w:rsid w:val="002D57E4"/>
    <w:rsid w:val="002E1B04"/>
    <w:rsid w:val="002F00D2"/>
    <w:rsid w:val="00302382"/>
    <w:rsid w:val="00306F3A"/>
    <w:rsid w:val="003272AC"/>
    <w:rsid w:val="00331A0B"/>
    <w:rsid w:val="003466EF"/>
    <w:rsid w:val="00352751"/>
    <w:rsid w:val="0037012F"/>
    <w:rsid w:val="0038339C"/>
    <w:rsid w:val="00387390"/>
    <w:rsid w:val="00393BCE"/>
    <w:rsid w:val="003A3FD0"/>
    <w:rsid w:val="003B6AA3"/>
    <w:rsid w:val="003C72AF"/>
    <w:rsid w:val="003E1617"/>
    <w:rsid w:val="004037D8"/>
    <w:rsid w:val="00444B15"/>
    <w:rsid w:val="0044723C"/>
    <w:rsid w:val="00457946"/>
    <w:rsid w:val="004658D8"/>
    <w:rsid w:val="0046617B"/>
    <w:rsid w:val="0046733D"/>
    <w:rsid w:val="00471688"/>
    <w:rsid w:val="0049050F"/>
    <w:rsid w:val="00496489"/>
    <w:rsid w:val="004B30C2"/>
    <w:rsid w:val="004B5CE9"/>
    <w:rsid w:val="004B7EBB"/>
    <w:rsid w:val="004C20F3"/>
    <w:rsid w:val="004F0ABD"/>
    <w:rsid w:val="004F7B6E"/>
    <w:rsid w:val="00524558"/>
    <w:rsid w:val="00536F45"/>
    <w:rsid w:val="00547056"/>
    <w:rsid w:val="00585C63"/>
    <w:rsid w:val="005B2382"/>
    <w:rsid w:val="005B3025"/>
    <w:rsid w:val="005B6A16"/>
    <w:rsid w:val="005B749A"/>
    <w:rsid w:val="005C43A3"/>
    <w:rsid w:val="005C52DD"/>
    <w:rsid w:val="006052F1"/>
    <w:rsid w:val="006054EB"/>
    <w:rsid w:val="00612C97"/>
    <w:rsid w:val="00616266"/>
    <w:rsid w:val="00627A0B"/>
    <w:rsid w:val="00635295"/>
    <w:rsid w:val="006513BF"/>
    <w:rsid w:val="006627EE"/>
    <w:rsid w:val="00677F24"/>
    <w:rsid w:val="00685972"/>
    <w:rsid w:val="00686B06"/>
    <w:rsid w:val="0069343D"/>
    <w:rsid w:val="00693783"/>
    <w:rsid w:val="006A4CC3"/>
    <w:rsid w:val="006B3EB5"/>
    <w:rsid w:val="006B7AAA"/>
    <w:rsid w:val="006C372F"/>
    <w:rsid w:val="006D1A2C"/>
    <w:rsid w:val="006E4779"/>
    <w:rsid w:val="006E4E41"/>
    <w:rsid w:val="007036D0"/>
    <w:rsid w:val="00726BA8"/>
    <w:rsid w:val="00732E4A"/>
    <w:rsid w:val="007379C1"/>
    <w:rsid w:val="007446C9"/>
    <w:rsid w:val="0079233D"/>
    <w:rsid w:val="007B3FA6"/>
    <w:rsid w:val="007C78B7"/>
    <w:rsid w:val="007D3B78"/>
    <w:rsid w:val="007E5536"/>
    <w:rsid w:val="007F4155"/>
    <w:rsid w:val="007F5F5F"/>
    <w:rsid w:val="007F70B7"/>
    <w:rsid w:val="00855A21"/>
    <w:rsid w:val="008633B6"/>
    <w:rsid w:val="00870FE8"/>
    <w:rsid w:val="00871493"/>
    <w:rsid w:val="00872780"/>
    <w:rsid w:val="00881659"/>
    <w:rsid w:val="008960B5"/>
    <w:rsid w:val="008A281B"/>
    <w:rsid w:val="008A2E1A"/>
    <w:rsid w:val="008A3C24"/>
    <w:rsid w:val="008A3D19"/>
    <w:rsid w:val="008B044A"/>
    <w:rsid w:val="008C1DC5"/>
    <w:rsid w:val="008C5722"/>
    <w:rsid w:val="008F1468"/>
    <w:rsid w:val="009069B6"/>
    <w:rsid w:val="009130C4"/>
    <w:rsid w:val="00925DDE"/>
    <w:rsid w:val="009333A3"/>
    <w:rsid w:val="00941B64"/>
    <w:rsid w:val="0095582E"/>
    <w:rsid w:val="00957229"/>
    <w:rsid w:val="00977A9F"/>
    <w:rsid w:val="00981E0A"/>
    <w:rsid w:val="00982F5E"/>
    <w:rsid w:val="00997229"/>
    <w:rsid w:val="009A3410"/>
    <w:rsid w:val="009A7FAD"/>
    <w:rsid w:val="009B44C1"/>
    <w:rsid w:val="009C663E"/>
    <w:rsid w:val="009F3AA9"/>
    <w:rsid w:val="009F4E5B"/>
    <w:rsid w:val="00A00549"/>
    <w:rsid w:val="00A2113B"/>
    <w:rsid w:val="00A35247"/>
    <w:rsid w:val="00A65FD0"/>
    <w:rsid w:val="00A9004E"/>
    <w:rsid w:val="00A95DC8"/>
    <w:rsid w:val="00AA751C"/>
    <w:rsid w:val="00AB4F0A"/>
    <w:rsid w:val="00AC2126"/>
    <w:rsid w:val="00AD135E"/>
    <w:rsid w:val="00AD210F"/>
    <w:rsid w:val="00AD7C47"/>
    <w:rsid w:val="00AE5E88"/>
    <w:rsid w:val="00AF0BC6"/>
    <w:rsid w:val="00B208CD"/>
    <w:rsid w:val="00B30252"/>
    <w:rsid w:val="00B30F2F"/>
    <w:rsid w:val="00B32DEE"/>
    <w:rsid w:val="00B41EC6"/>
    <w:rsid w:val="00B44C52"/>
    <w:rsid w:val="00B61407"/>
    <w:rsid w:val="00B7359F"/>
    <w:rsid w:val="00B7569B"/>
    <w:rsid w:val="00B86357"/>
    <w:rsid w:val="00B90EBE"/>
    <w:rsid w:val="00B921C8"/>
    <w:rsid w:val="00BC5A41"/>
    <w:rsid w:val="00BD3F6D"/>
    <w:rsid w:val="00BE04A3"/>
    <w:rsid w:val="00BF1AAA"/>
    <w:rsid w:val="00BF7B2D"/>
    <w:rsid w:val="00BF7C3B"/>
    <w:rsid w:val="00C1459A"/>
    <w:rsid w:val="00C2297D"/>
    <w:rsid w:val="00C27A13"/>
    <w:rsid w:val="00C36AB9"/>
    <w:rsid w:val="00C55905"/>
    <w:rsid w:val="00C55CC5"/>
    <w:rsid w:val="00C87E96"/>
    <w:rsid w:val="00C908EB"/>
    <w:rsid w:val="00CB4780"/>
    <w:rsid w:val="00CC47FA"/>
    <w:rsid w:val="00CD1A67"/>
    <w:rsid w:val="00CE23C7"/>
    <w:rsid w:val="00D340B0"/>
    <w:rsid w:val="00D4010A"/>
    <w:rsid w:val="00D47540"/>
    <w:rsid w:val="00D53E65"/>
    <w:rsid w:val="00D57AEC"/>
    <w:rsid w:val="00D63004"/>
    <w:rsid w:val="00D71C6D"/>
    <w:rsid w:val="00DB3267"/>
    <w:rsid w:val="00DF16C2"/>
    <w:rsid w:val="00DF5A70"/>
    <w:rsid w:val="00E03296"/>
    <w:rsid w:val="00E12563"/>
    <w:rsid w:val="00E201D7"/>
    <w:rsid w:val="00E566F1"/>
    <w:rsid w:val="00E64B7A"/>
    <w:rsid w:val="00E74CF4"/>
    <w:rsid w:val="00E76B2A"/>
    <w:rsid w:val="00E77F59"/>
    <w:rsid w:val="00E8607F"/>
    <w:rsid w:val="00E936E1"/>
    <w:rsid w:val="00ED0607"/>
    <w:rsid w:val="00EE70A6"/>
    <w:rsid w:val="00F03266"/>
    <w:rsid w:val="00F03F9F"/>
    <w:rsid w:val="00F075B9"/>
    <w:rsid w:val="00F16E60"/>
    <w:rsid w:val="00F224A4"/>
    <w:rsid w:val="00F24977"/>
    <w:rsid w:val="00F34D52"/>
    <w:rsid w:val="00F462F1"/>
    <w:rsid w:val="00F55683"/>
    <w:rsid w:val="00F621E4"/>
    <w:rsid w:val="00F74A56"/>
    <w:rsid w:val="00F805D3"/>
    <w:rsid w:val="00F81F38"/>
    <w:rsid w:val="00F83474"/>
    <w:rsid w:val="00F94370"/>
    <w:rsid w:val="00FA7C03"/>
    <w:rsid w:val="00FC712C"/>
    <w:rsid w:val="00FE4FA9"/>
    <w:rsid w:val="00FF10E7"/>
    <w:rsid w:val="00FF5B62"/>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16B12"/>
  <w15:docId w15:val="{8F03641E-6D82-4FCC-B96D-C208908A1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7E4"/>
    <w:pPr>
      <w:spacing w:after="0" w:line="240" w:lineRule="auto"/>
      <w:ind w:firstLine="567"/>
    </w:pPr>
    <w:rPr>
      <w:sz w:val="21"/>
    </w:rPr>
  </w:style>
  <w:style w:type="paragraph" w:styleId="Heading1">
    <w:name w:val="heading 1"/>
    <w:basedOn w:val="Normal"/>
    <w:next w:val="Normal"/>
    <w:link w:val="Heading1Char"/>
    <w:uiPriority w:val="9"/>
    <w:qFormat/>
    <w:rsid w:val="001B6B7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1B6B7A"/>
    <w:pPr>
      <w:spacing w:before="100" w:beforeAutospacing="1" w:after="100" w:afterAutospacing="1"/>
      <w:outlineLvl w:val="1"/>
    </w:pPr>
    <w:rPr>
      <w:rFonts w:eastAsia="Times New Roman" w:cs="Times New Roman"/>
      <w:b/>
      <w:bCs/>
      <w:sz w:val="36"/>
      <w:szCs w:val="36"/>
      <w:lang w:bidi="th-TH"/>
    </w:rPr>
  </w:style>
  <w:style w:type="paragraph" w:styleId="Heading3">
    <w:name w:val="heading 3"/>
    <w:basedOn w:val="Normal"/>
    <w:next w:val="Normal"/>
    <w:link w:val="Heading3Char"/>
    <w:uiPriority w:val="9"/>
    <w:semiHidden/>
    <w:unhideWhenUsed/>
    <w:qFormat/>
    <w:rsid w:val="001B6B7A"/>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1B6B7A"/>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1B6B7A"/>
    <w:pPr>
      <w:keepNext/>
      <w:keepLines/>
      <w:spacing w:before="20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B7A"/>
    <w:rPr>
      <w:rFonts w:asciiTheme="majorHAnsi" w:eastAsiaTheme="majorEastAsia" w:hAnsiTheme="majorHAnsi" w:cstheme="majorBidi"/>
      <w:b/>
      <w:bCs/>
      <w:color w:val="2F5496" w:themeColor="accent1" w:themeShade="BF"/>
      <w:szCs w:val="28"/>
    </w:rPr>
  </w:style>
  <w:style w:type="character" w:customStyle="1" w:styleId="Heading2Char">
    <w:name w:val="Heading 2 Char"/>
    <w:basedOn w:val="DefaultParagraphFont"/>
    <w:link w:val="Heading2"/>
    <w:rsid w:val="001B6B7A"/>
    <w:rPr>
      <w:rFonts w:eastAsia="Times New Roman" w:cs="Times New Roman"/>
      <w:b/>
      <w:bCs/>
      <w:sz w:val="36"/>
      <w:szCs w:val="36"/>
      <w:lang w:bidi="th-TH"/>
    </w:rPr>
  </w:style>
  <w:style w:type="character" w:customStyle="1" w:styleId="Heading3Char">
    <w:name w:val="Heading 3 Char"/>
    <w:basedOn w:val="DefaultParagraphFont"/>
    <w:link w:val="Heading3"/>
    <w:uiPriority w:val="9"/>
    <w:semiHidden/>
    <w:rsid w:val="001B6B7A"/>
    <w:rPr>
      <w:rFonts w:asciiTheme="majorHAnsi" w:eastAsiaTheme="majorEastAsia" w:hAnsiTheme="majorHAnsi" w:cstheme="majorBidi"/>
      <w:b/>
      <w:bCs/>
      <w:color w:val="4472C4" w:themeColor="accent1"/>
      <w:sz w:val="22"/>
    </w:rPr>
  </w:style>
  <w:style w:type="character" w:customStyle="1" w:styleId="Heading4Char">
    <w:name w:val="Heading 4 Char"/>
    <w:basedOn w:val="DefaultParagraphFont"/>
    <w:link w:val="Heading4"/>
    <w:uiPriority w:val="9"/>
    <w:semiHidden/>
    <w:rsid w:val="001B6B7A"/>
    <w:rPr>
      <w:rFonts w:asciiTheme="majorHAnsi" w:eastAsiaTheme="majorEastAsia" w:hAnsiTheme="majorHAnsi" w:cstheme="majorBidi"/>
      <w:b/>
      <w:bCs/>
      <w:i/>
      <w:iCs/>
      <w:color w:val="4472C4" w:themeColor="accent1"/>
      <w:sz w:val="22"/>
    </w:rPr>
  </w:style>
  <w:style w:type="character" w:customStyle="1" w:styleId="Heading5Char">
    <w:name w:val="Heading 5 Char"/>
    <w:basedOn w:val="DefaultParagraphFont"/>
    <w:link w:val="Heading5"/>
    <w:uiPriority w:val="9"/>
    <w:semiHidden/>
    <w:rsid w:val="001B6B7A"/>
    <w:rPr>
      <w:rFonts w:asciiTheme="majorHAnsi" w:eastAsiaTheme="majorEastAsia" w:hAnsiTheme="majorHAnsi" w:cstheme="majorBidi"/>
      <w:color w:val="1F3763" w:themeColor="accent1" w:themeShade="7F"/>
      <w:sz w:val="22"/>
    </w:rPr>
  </w:style>
  <w:style w:type="paragraph" w:styleId="ListParagraph">
    <w:name w:val="List Paragraph"/>
    <w:basedOn w:val="Normal"/>
    <w:link w:val="ListParagraphChar"/>
    <w:uiPriority w:val="34"/>
    <w:qFormat/>
    <w:rsid w:val="001B6B7A"/>
    <w:pPr>
      <w:ind w:left="720"/>
      <w:contextualSpacing/>
    </w:pPr>
  </w:style>
  <w:style w:type="paragraph" w:styleId="Header">
    <w:name w:val="header"/>
    <w:basedOn w:val="Normal"/>
    <w:link w:val="HeaderChar"/>
    <w:uiPriority w:val="99"/>
    <w:unhideWhenUsed/>
    <w:rsid w:val="001B6B7A"/>
    <w:pPr>
      <w:tabs>
        <w:tab w:val="center" w:pos="4680"/>
        <w:tab w:val="right" w:pos="9360"/>
      </w:tabs>
    </w:pPr>
  </w:style>
  <w:style w:type="character" w:customStyle="1" w:styleId="HeaderChar">
    <w:name w:val="Header Char"/>
    <w:basedOn w:val="DefaultParagraphFont"/>
    <w:link w:val="Header"/>
    <w:uiPriority w:val="99"/>
    <w:rsid w:val="001B6B7A"/>
    <w:rPr>
      <w:rFonts w:asciiTheme="minorHAnsi" w:hAnsiTheme="minorHAnsi"/>
      <w:sz w:val="22"/>
    </w:rPr>
  </w:style>
  <w:style w:type="paragraph" w:styleId="Footer">
    <w:name w:val="footer"/>
    <w:basedOn w:val="Normal"/>
    <w:link w:val="FooterChar"/>
    <w:uiPriority w:val="99"/>
    <w:unhideWhenUsed/>
    <w:rsid w:val="001B6B7A"/>
    <w:pPr>
      <w:tabs>
        <w:tab w:val="center" w:pos="4680"/>
        <w:tab w:val="right" w:pos="9360"/>
      </w:tabs>
    </w:pPr>
  </w:style>
  <w:style w:type="character" w:customStyle="1" w:styleId="FooterChar">
    <w:name w:val="Footer Char"/>
    <w:basedOn w:val="DefaultParagraphFont"/>
    <w:link w:val="Footer"/>
    <w:uiPriority w:val="99"/>
    <w:rsid w:val="001B6B7A"/>
    <w:rPr>
      <w:rFonts w:asciiTheme="minorHAnsi" w:hAnsiTheme="minorHAnsi"/>
      <w:sz w:val="22"/>
    </w:rPr>
  </w:style>
  <w:style w:type="character" w:customStyle="1" w:styleId="BodyTextChar1">
    <w:name w:val="Body Text Char1"/>
    <w:basedOn w:val="DefaultParagraphFont"/>
    <w:link w:val="BodyText"/>
    <w:uiPriority w:val="99"/>
    <w:qFormat/>
    <w:locked/>
    <w:rsid w:val="001B6B7A"/>
    <w:rPr>
      <w:rFonts w:cs="Times New Roman"/>
      <w:color w:val="0D0D0D"/>
      <w:sz w:val="26"/>
      <w:szCs w:val="26"/>
      <w:shd w:val="clear" w:color="auto" w:fill="FFFFFF"/>
    </w:rPr>
  </w:style>
  <w:style w:type="paragraph" w:styleId="BodyText">
    <w:name w:val="Body Text"/>
    <w:basedOn w:val="Normal"/>
    <w:link w:val="BodyTextChar1"/>
    <w:uiPriority w:val="99"/>
    <w:qFormat/>
    <w:rsid w:val="001B6B7A"/>
    <w:pPr>
      <w:widowControl w:val="0"/>
      <w:shd w:val="clear" w:color="auto" w:fill="FFFFFF"/>
      <w:spacing w:line="360" w:lineRule="auto"/>
      <w:ind w:firstLine="400"/>
    </w:pPr>
    <w:rPr>
      <w:rFonts w:cs="Times New Roman"/>
      <w:color w:val="0D0D0D"/>
      <w:sz w:val="26"/>
      <w:szCs w:val="26"/>
    </w:rPr>
  </w:style>
  <w:style w:type="character" w:customStyle="1" w:styleId="BodyTextChar">
    <w:name w:val="Body Text Char"/>
    <w:basedOn w:val="DefaultParagraphFont"/>
    <w:uiPriority w:val="99"/>
    <w:semiHidden/>
    <w:rsid w:val="001B6B7A"/>
    <w:rPr>
      <w:rFonts w:asciiTheme="minorHAnsi" w:hAnsiTheme="minorHAnsi"/>
      <w:sz w:val="22"/>
    </w:rPr>
  </w:style>
  <w:style w:type="character" w:customStyle="1" w:styleId="Heading30">
    <w:name w:val="Heading #3_"/>
    <w:basedOn w:val="DefaultParagraphFont"/>
    <w:link w:val="Heading31"/>
    <w:uiPriority w:val="99"/>
    <w:locked/>
    <w:rsid w:val="001B6B7A"/>
    <w:rPr>
      <w:rFonts w:cs="Times New Roman"/>
      <w:b/>
      <w:bCs/>
      <w:color w:val="0D0D0D"/>
      <w:sz w:val="36"/>
      <w:szCs w:val="36"/>
      <w:shd w:val="clear" w:color="auto" w:fill="FFFFFF"/>
    </w:rPr>
  </w:style>
  <w:style w:type="character" w:customStyle="1" w:styleId="Heading20">
    <w:name w:val="Heading #2_"/>
    <w:basedOn w:val="DefaultParagraphFont"/>
    <w:link w:val="Heading21"/>
    <w:uiPriority w:val="99"/>
    <w:locked/>
    <w:rsid w:val="001B6B7A"/>
    <w:rPr>
      <w:rFonts w:cs="Times New Roman"/>
      <w:b/>
      <w:bCs/>
      <w:color w:val="0D0D0D"/>
      <w:sz w:val="38"/>
      <w:szCs w:val="38"/>
      <w:shd w:val="clear" w:color="auto" w:fill="FFFFFF"/>
    </w:rPr>
  </w:style>
  <w:style w:type="character" w:customStyle="1" w:styleId="Headerorfooter2">
    <w:name w:val="Header or footer (2)_"/>
    <w:basedOn w:val="DefaultParagraphFont"/>
    <w:link w:val="Headerorfooter20"/>
    <w:uiPriority w:val="99"/>
    <w:locked/>
    <w:rsid w:val="001B6B7A"/>
    <w:rPr>
      <w:rFonts w:cs="Times New Roman"/>
      <w:sz w:val="20"/>
      <w:szCs w:val="20"/>
    </w:rPr>
  </w:style>
  <w:style w:type="character" w:customStyle="1" w:styleId="Tableofcontents">
    <w:name w:val="Table of contents_"/>
    <w:basedOn w:val="DefaultParagraphFont"/>
    <w:link w:val="Tableofcontents0"/>
    <w:uiPriority w:val="99"/>
    <w:locked/>
    <w:rsid w:val="001B6B7A"/>
    <w:rPr>
      <w:rFonts w:cs="Times New Roman"/>
      <w:color w:val="0D0D0D"/>
      <w:sz w:val="26"/>
      <w:szCs w:val="26"/>
      <w:shd w:val="clear" w:color="auto" w:fill="FFFFFF"/>
    </w:rPr>
  </w:style>
  <w:style w:type="character" w:customStyle="1" w:styleId="Bodytext2">
    <w:name w:val="Body text (2)_"/>
    <w:basedOn w:val="DefaultParagraphFont"/>
    <w:link w:val="Bodytext20"/>
    <w:uiPriority w:val="99"/>
    <w:locked/>
    <w:rsid w:val="001B6B7A"/>
    <w:rPr>
      <w:rFonts w:cs="Times New Roman"/>
      <w:color w:val="0D0D0D"/>
      <w:shd w:val="clear" w:color="auto" w:fill="FFFFFF"/>
    </w:rPr>
  </w:style>
  <w:style w:type="character" w:customStyle="1" w:styleId="Tablecaption">
    <w:name w:val="Table caption_"/>
    <w:basedOn w:val="DefaultParagraphFont"/>
    <w:link w:val="Tablecaption0"/>
    <w:uiPriority w:val="99"/>
    <w:locked/>
    <w:rsid w:val="001B6B7A"/>
    <w:rPr>
      <w:rFonts w:cs="Times New Roman"/>
      <w:b/>
      <w:bCs/>
      <w:color w:val="0D0D0D"/>
      <w:sz w:val="26"/>
      <w:szCs w:val="26"/>
      <w:shd w:val="clear" w:color="auto" w:fill="FFFFFF"/>
    </w:rPr>
  </w:style>
  <w:style w:type="character" w:customStyle="1" w:styleId="Other">
    <w:name w:val="Other_"/>
    <w:basedOn w:val="DefaultParagraphFont"/>
    <w:link w:val="Other0"/>
    <w:uiPriority w:val="99"/>
    <w:locked/>
    <w:rsid w:val="001B6B7A"/>
    <w:rPr>
      <w:rFonts w:cs="Times New Roman"/>
      <w:color w:val="0D0D0D"/>
      <w:sz w:val="26"/>
      <w:szCs w:val="26"/>
      <w:shd w:val="clear" w:color="auto" w:fill="FFFFFF"/>
    </w:rPr>
  </w:style>
  <w:style w:type="character" w:customStyle="1" w:styleId="Heading40">
    <w:name w:val="Heading #4_"/>
    <w:basedOn w:val="DefaultParagraphFont"/>
    <w:link w:val="Heading41"/>
    <w:uiPriority w:val="99"/>
    <w:locked/>
    <w:rsid w:val="001B6B7A"/>
    <w:rPr>
      <w:rFonts w:cs="Times New Roman"/>
      <w:b/>
      <w:bCs/>
      <w:i/>
      <w:iCs/>
      <w:color w:val="0D0D0D"/>
      <w:sz w:val="26"/>
      <w:szCs w:val="26"/>
      <w:shd w:val="clear" w:color="auto" w:fill="FFFFFF"/>
    </w:rPr>
  </w:style>
  <w:style w:type="character" w:customStyle="1" w:styleId="Picturecaption">
    <w:name w:val="Picture caption_"/>
    <w:basedOn w:val="DefaultParagraphFont"/>
    <w:link w:val="Picturecaption0"/>
    <w:uiPriority w:val="99"/>
    <w:locked/>
    <w:rsid w:val="001B6B7A"/>
    <w:rPr>
      <w:rFonts w:ascii="Calibri" w:hAnsi="Calibri" w:cs="Calibri"/>
      <w:sz w:val="20"/>
      <w:szCs w:val="20"/>
      <w:shd w:val="clear" w:color="auto" w:fill="FFFFFF"/>
    </w:rPr>
  </w:style>
  <w:style w:type="character" w:customStyle="1" w:styleId="Bodytext5">
    <w:name w:val="Body text (5)_"/>
    <w:basedOn w:val="DefaultParagraphFont"/>
    <w:link w:val="Bodytext50"/>
    <w:uiPriority w:val="99"/>
    <w:locked/>
    <w:rsid w:val="001B6B7A"/>
    <w:rPr>
      <w:rFonts w:ascii="Arial" w:hAnsi="Arial" w:cs="Arial"/>
      <w:sz w:val="20"/>
      <w:szCs w:val="20"/>
      <w:shd w:val="clear" w:color="auto" w:fill="FFFFFF"/>
    </w:rPr>
  </w:style>
  <w:style w:type="character" w:customStyle="1" w:styleId="Headerorfooter">
    <w:name w:val="Header or footer_"/>
    <w:basedOn w:val="DefaultParagraphFont"/>
    <w:link w:val="Headerorfooter0"/>
    <w:uiPriority w:val="99"/>
    <w:locked/>
    <w:rsid w:val="001B6B7A"/>
    <w:rPr>
      <w:rFonts w:cs="Times New Roman"/>
      <w:sz w:val="26"/>
      <w:szCs w:val="26"/>
      <w:shd w:val="clear" w:color="auto" w:fill="FFFFFF"/>
    </w:rPr>
  </w:style>
  <w:style w:type="character" w:customStyle="1" w:styleId="Bodytext7">
    <w:name w:val="Body text (7)_"/>
    <w:basedOn w:val="DefaultParagraphFont"/>
    <w:link w:val="Bodytext70"/>
    <w:uiPriority w:val="99"/>
    <w:locked/>
    <w:rsid w:val="001B6B7A"/>
    <w:rPr>
      <w:rFonts w:ascii="Calibri" w:hAnsi="Calibri" w:cs="Calibri"/>
      <w:sz w:val="20"/>
      <w:szCs w:val="20"/>
      <w:shd w:val="clear" w:color="auto" w:fill="FFFFFF"/>
    </w:rPr>
  </w:style>
  <w:style w:type="character" w:customStyle="1" w:styleId="Bodytext6">
    <w:name w:val="Body text (6)_"/>
    <w:basedOn w:val="DefaultParagraphFont"/>
    <w:link w:val="Bodytext60"/>
    <w:uiPriority w:val="99"/>
    <w:locked/>
    <w:rsid w:val="001B6B7A"/>
    <w:rPr>
      <w:rFonts w:ascii="Calibri" w:hAnsi="Calibri" w:cs="Calibri"/>
      <w:color w:val="595959"/>
      <w:sz w:val="18"/>
      <w:szCs w:val="18"/>
      <w:shd w:val="clear" w:color="auto" w:fill="FFFFFF"/>
    </w:rPr>
  </w:style>
  <w:style w:type="character" w:customStyle="1" w:styleId="Bodytext8">
    <w:name w:val="Body text (8)_"/>
    <w:basedOn w:val="DefaultParagraphFont"/>
    <w:link w:val="Bodytext80"/>
    <w:uiPriority w:val="99"/>
    <w:locked/>
    <w:rsid w:val="001B6B7A"/>
    <w:rPr>
      <w:rFonts w:cs="Times New Roman"/>
      <w:color w:val="0D0D0D"/>
      <w:sz w:val="10"/>
      <w:szCs w:val="10"/>
      <w:shd w:val="clear" w:color="auto" w:fill="FFFFFF"/>
    </w:rPr>
  </w:style>
  <w:style w:type="character" w:customStyle="1" w:styleId="Heading10">
    <w:name w:val="Heading #1_"/>
    <w:basedOn w:val="DefaultParagraphFont"/>
    <w:link w:val="Heading11"/>
    <w:uiPriority w:val="99"/>
    <w:locked/>
    <w:rsid w:val="001B6B7A"/>
    <w:rPr>
      <w:rFonts w:cs="Times New Roman"/>
      <w:b/>
      <w:bCs/>
      <w:color w:val="0D0D0D"/>
      <w:sz w:val="40"/>
      <w:szCs w:val="40"/>
      <w:shd w:val="clear" w:color="auto" w:fill="FFFFFF"/>
    </w:rPr>
  </w:style>
  <w:style w:type="character" w:customStyle="1" w:styleId="BodyTextChar5">
    <w:name w:val="Body Text Char5"/>
    <w:basedOn w:val="DefaultParagraphFont"/>
    <w:uiPriority w:val="99"/>
    <w:semiHidden/>
    <w:rsid w:val="001B6B7A"/>
    <w:rPr>
      <w:rFonts w:cs="Times New Roman"/>
      <w:color w:val="000000"/>
      <w:lang w:val="vi-VN" w:eastAsia="vi-VN" w:bidi="ar-SA"/>
    </w:rPr>
  </w:style>
  <w:style w:type="character" w:customStyle="1" w:styleId="BodyTextChar4">
    <w:name w:val="Body Text Char4"/>
    <w:basedOn w:val="DefaultParagraphFont"/>
    <w:uiPriority w:val="99"/>
    <w:semiHidden/>
    <w:rsid w:val="001B6B7A"/>
    <w:rPr>
      <w:rFonts w:cs="Times New Roman"/>
      <w:color w:val="000000"/>
      <w:lang w:val="vi-VN" w:eastAsia="vi-VN" w:bidi="ar-SA"/>
    </w:rPr>
  </w:style>
  <w:style w:type="character" w:customStyle="1" w:styleId="BodyTextChar3">
    <w:name w:val="Body Text Char3"/>
    <w:basedOn w:val="DefaultParagraphFont"/>
    <w:uiPriority w:val="99"/>
    <w:semiHidden/>
    <w:rsid w:val="001B6B7A"/>
    <w:rPr>
      <w:rFonts w:cs="Times New Roman"/>
      <w:color w:val="000000"/>
      <w:lang w:val="vi-VN" w:eastAsia="vi-VN" w:bidi="ar-SA"/>
    </w:rPr>
  </w:style>
  <w:style w:type="character" w:customStyle="1" w:styleId="BodyTextChar2">
    <w:name w:val="Body Text Char2"/>
    <w:basedOn w:val="DefaultParagraphFont"/>
    <w:uiPriority w:val="99"/>
    <w:semiHidden/>
    <w:rsid w:val="001B6B7A"/>
    <w:rPr>
      <w:rFonts w:cs="Courier New"/>
      <w:color w:val="000000"/>
      <w:lang w:val="vi-VN" w:eastAsia="vi-VN"/>
    </w:rPr>
  </w:style>
  <w:style w:type="paragraph" w:customStyle="1" w:styleId="Heading31">
    <w:name w:val="Heading #3"/>
    <w:basedOn w:val="Normal"/>
    <w:link w:val="Heading30"/>
    <w:uiPriority w:val="99"/>
    <w:rsid w:val="001B6B7A"/>
    <w:pPr>
      <w:widowControl w:val="0"/>
      <w:shd w:val="clear" w:color="auto" w:fill="FFFFFF"/>
      <w:spacing w:after="1180" w:line="310" w:lineRule="auto"/>
      <w:jc w:val="center"/>
      <w:outlineLvl w:val="2"/>
    </w:pPr>
    <w:rPr>
      <w:rFonts w:cs="Times New Roman"/>
      <w:b/>
      <w:bCs/>
      <w:color w:val="0D0D0D"/>
      <w:sz w:val="36"/>
      <w:szCs w:val="36"/>
    </w:rPr>
  </w:style>
  <w:style w:type="paragraph" w:customStyle="1" w:styleId="Heading21">
    <w:name w:val="Heading #2"/>
    <w:basedOn w:val="Normal"/>
    <w:link w:val="Heading20"/>
    <w:uiPriority w:val="99"/>
    <w:rsid w:val="001B6B7A"/>
    <w:pPr>
      <w:widowControl w:val="0"/>
      <w:shd w:val="clear" w:color="auto" w:fill="FFFFFF"/>
      <w:spacing w:after="440" w:line="360" w:lineRule="auto"/>
      <w:jc w:val="center"/>
      <w:outlineLvl w:val="1"/>
    </w:pPr>
    <w:rPr>
      <w:rFonts w:cs="Times New Roman"/>
      <w:b/>
      <w:bCs/>
      <w:color w:val="0D0D0D"/>
      <w:sz w:val="38"/>
      <w:szCs w:val="38"/>
    </w:rPr>
  </w:style>
  <w:style w:type="paragraph" w:customStyle="1" w:styleId="Headerorfooter20">
    <w:name w:val="Header or footer (2)"/>
    <w:basedOn w:val="Normal"/>
    <w:link w:val="Headerorfooter2"/>
    <w:uiPriority w:val="99"/>
    <w:rsid w:val="001B6B7A"/>
    <w:pPr>
      <w:widowControl w:val="0"/>
    </w:pPr>
    <w:rPr>
      <w:rFonts w:cs="Times New Roman"/>
      <w:sz w:val="20"/>
      <w:szCs w:val="20"/>
    </w:rPr>
  </w:style>
  <w:style w:type="paragraph" w:customStyle="1" w:styleId="Tableofcontents0">
    <w:name w:val="Table of contents"/>
    <w:basedOn w:val="Normal"/>
    <w:link w:val="Tableofcontents"/>
    <w:uiPriority w:val="99"/>
    <w:rsid w:val="001B6B7A"/>
    <w:pPr>
      <w:widowControl w:val="0"/>
      <w:shd w:val="clear" w:color="auto" w:fill="FFFFFF"/>
      <w:spacing w:after="80" w:line="276" w:lineRule="auto"/>
    </w:pPr>
    <w:rPr>
      <w:rFonts w:cs="Times New Roman"/>
      <w:color w:val="0D0D0D"/>
      <w:sz w:val="26"/>
      <w:szCs w:val="26"/>
    </w:rPr>
  </w:style>
  <w:style w:type="paragraph" w:customStyle="1" w:styleId="Bodytext20">
    <w:name w:val="Body text (2)"/>
    <w:basedOn w:val="Normal"/>
    <w:link w:val="Bodytext2"/>
    <w:uiPriority w:val="99"/>
    <w:rsid w:val="001B6B7A"/>
    <w:pPr>
      <w:widowControl w:val="0"/>
      <w:shd w:val="clear" w:color="auto" w:fill="FFFFFF"/>
      <w:spacing w:after="60"/>
      <w:ind w:firstLine="180"/>
    </w:pPr>
    <w:rPr>
      <w:rFonts w:cs="Times New Roman"/>
      <w:color w:val="0D0D0D"/>
      <w:sz w:val="28"/>
    </w:rPr>
  </w:style>
  <w:style w:type="paragraph" w:customStyle="1" w:styleId="Tablecaption0">
    <w:name w:val="Table caption"/>
    <w:basedOn w:val="Normal"/>
    <w:link w:val="Tablecaption"/>
    <w:uiPriority w:val="99"/>
    <w:rsid w:val="001B6B7A"/>
    <w:pPr>
      <w:widowControl w:val="0"/>
      <w:shd w:val="clear" w:color="auto" w:fill="FFFFFF"/>
    </w:pPr>
    <w:rPr>
      <w:rFonts w:cs="Times New Roman"/>
      <w:b/>
      <w:bCs/>
      <w:color w:val="0D0D0D"/>
      <w:sz w:val="26"/>
      <w:szCs w:val="26"/>
    </w:rPr>
  </w:style>
  <w:style w:type="paragraph" w:customStyle="1" w:styleId="Other0">
    <w:name w:val="Other"/>
    <w:basedOn w:val="Normal"/>
    <w:link w:val="Other"/>
    <w:uiPriority w:val="99"/>
    <w:rsid w:val="001B6B7A"/>
    <w:pPr>
      <w:widowControl w:val="0"/>
      <w:shd w:val="clear" w:color="auto" w:fill="FFFFFF"/>
      <w:spacing w:line="360" w:lineRule="auto"/>
      <w:ind w:firstLine="400"/>
    </w:pPr>
    <w:rPr>
      <w:rFonts w:cs="Times New Roman"/>
      <w:color w:val="0D0D0D"/>
      <w:sz w:val="26"/>
      <w:szCs w:val="26"/>
    </w:rPr>
  </w:style>
  <w:style w:type="paragraph" w:customStyle="1" w:styleId="Heading41">
    <w:name w:val="Heading #4"/>
    <w:basedOn w:val="Normal"/>
    <w:link w:val="Heading40"/>
    <w:uiPriority w:val="99"/>
    <w:rsid w:val="001B6B7A"/>
    <w:pPr>
      <w:widowControl w:val="0"/>
      <w:shd w:val="clear" w:color="auto" w:fill="FFFFFF"/>
      <w:spacing w:line="360" w:lineRule="auto"/>
      <w:ind w:firstLine="740"/>
      <w:outlineLvl w:val="3"/>
    </w:pPr>
    <w:rPr>
      <w:rFonts w:cs="Times New Roman"/>
      <w:b/>
      <w:bCs/>
      <w:i/>
      <w:iCs/>
      <w:color w:val="0D0D0D"/>
      <w:sz w:val="26"/>
      <w:szCs w:val="26"/>
    </w:rPr>
  </w:style>
  <w:style w:type="paragraph" w:customStyle="1" w:styleId="Picturecaption0">
    <w:name w:val="Picture caption"/>
    <w:basedOn w:val="Normal"/>
    <w:link w:val="Picturecaption"/>
    <w:uiPriority w:val="99"/>
    <w:rsid w:val="001B6B7A"/>
    <w:pPr>
      <w:widowControl w:val="0"/>
      <w:shd w:val="clear" w:color="auto" w:fill="FFFFFF"/>
    </w:pPr>
    <w:rPr>
      <w:rFonts w:ascii="Calibri" w:hAnsi="Calibri" w:cs="Calibri"/>
      <w:sz w:val="20"/>
      <w:szCs w:val="20"/>
    </w:rPr>
  </w:style>
  <w:style w:type="paragraph" w:customStyle="1" w:styleId="Bodytext50">
    <w:name w:val="Body text (5)"/>
    <w:basedOn w:val="Normal"/>
    <w:link w:val="Bodytext5"/>
    <w:uiPriority w:val="99"/>
    <w:rsid w:val="001B6B7A"/>
    <w:pPr>
      <w:widowControl w:val="0"/>
      <w:shd w:val="clear" w:color="auto" w:fill="FFFFFF"/>
    </w:pPr>
    <w:rPr>
      <w:rFonts w:ascii="Arial" w:hAnsi="Arial" w:cs="Arial"/>
      <w:sz w:val="20"/>
      <w:szCs w:val="20"/>
    </w:rPr>
  </w:style>
  <w:style w:type="paragraph" w:customStyle="1" w:styleId="Headerorfooter0">
    <w:name w:val="Header or footer"/>
    <w:basedOn w:val="Normal"/>
    <w:link w:val="Headerorfooter"/>
    <w:uiPriority w:val="99"/>
    <w:rsid w:val="001B6B7A"/>
    <w:pPr>
      <w:widowControl w:val="0"/>
      <w:shd w:val="clear" w:color="auto" w:fill="FFFFFF"/>
    </w:pPr>
    <w:rPr>
      <w:rFonts w:cs="Times New Roman"/>
      <w:sz w:val="26"/>
      <w:szCs w:val="26"/>
    </w:rPr>
  </w:style>
  <w:style w:type="paragraph" w:customStyle="1" w:styleId="Bodytext70">
    <w:name w:val="Body text (7)"/>
    <w:basedOn w:val="Normal"/>
    <w:link w:val="Bodytext7"/>
    <w:uiPriority w:val="99"/>
    <w:rsid w:val="001B6B7A"/>
    <w:pPr>
      <w:widowControl w:val="0"/>
      <w:shd w:val="clear" w:color="auto" w:fill="FFFFFF"/>
      <w:spacing w:after="140"/>
      <w:ind w:left="2570"/>
    </w:pPr>
    <w:rPr>
      <w:rFonts w:ascii="Calibri" w:hAnsi="Calibri" w:cs="Calibri"/>
      <w:sz w:val="20"/>
      <w:szCs w:val="20"/>
    </w:rPr>
  </w:style>
  <w:style w:type="paragraph" w:customStyle="1" w:styleId="Bodytext60">
    <w:name w:val="Body text (6)"/>
    <w:basedOn w:val="Normal"/>
    <w:link w:val="Bodytext6"/>
    <w:uiPriority w:val="99"/>
    <w:rsid w:val="001B6B7A"/>
    <w:pPr>
      <w:widowControl w:val="0"/>
      <w:shd w:val="clear" w:color="auto" w:fill="FFFFFF"/>
      <w:spacing w:after="250"/>
      <w:ind w:left="760" w:firstLine="140"/>
    </w:pPr>
    <w:rPr>
      <w:rFonts w:ascii="Calibri" w:hAnsi="Calibri" w:cs="Calibri"/>
      <w:color w:val="595959"/>
      <w:sz w:val="18"/>
      <w:szCs w:val="18"/>
    </w:rPr>
  </w:style>
  <w:style w:type="paragraph" w:customStyle="1" w:styleId="Bodytext80">
    <w:name w:val="Body text (8)"/>
    <w:basedOn w:val="Normal"/>
    <w:link w:val="Bodytext8"/>
    <w:uiPriority w:val="99"/>
    <w:rsid w:val="001B6B7A"/>
    <w:pPr>
      <w:widowControl w:val="0"/>
      <w:shd w:val="clear" w:color="auto" w:fill="FFFFFF"/>
      <w:ind w:left="1220"/>
    </w:pPr>
    <w:rPr>
      <w:rFonts w:cs="Times New Roman"/>
      <w:color w:val="0D0D0D"/>
      <w:sz w:val="10"/>
      <w:szCs w:val="10"/>
    </w:rPr>
  </w:style>
  <w:style w:type="paragraph" w:customStyle="1" w:styleId="Heading11">
    <w:name w:val="Heading #1"/>
    <w:basedOn w:val="Normal"/>
    <w:link w:val="Heading10"/>
    <w:uiPriority w:val="99"/>
    <w:rsid w:val="001B6B7A"/>
    <w:pPr>
      <w:widowControl w:val="0"/>
      <w:shd w:val="clear" w:color="auto" w:fill="FFFFFF"/>
      <w:spacing w:after="1030" w:line="209" w:lineRule="auto"/>
      <w:jc w:val="center"/>
      <w:outlineLvl w:val="0"/>
    </w:pPr>
    <w:rPr>
      <w:rFonts w:cs="Times New Roman"/>
      <w:b/>
      <w:bCs/>
      <w:color w:val="0D0D0D"/>
      <w:sz w:val="40"/>
      <w:szCs w:val="40"/>
    </w:rPr>
  </w:style>
  <w:style w:type="character" w:customStyle="1" w:styleId="Heading50">
    <w:name w:val="Heading #5_"/>
    <w:basedOn w:val="DefaultParagraphFont"/>
    <w:link w:val="Heading51"/>
    <w:uiPriority w:val="99"/>
    <w:locked/>
    <w:rsid w:val="001B6B7A"/>
    <w:rPr>
      <w:rFonts w:cs="Times New Roman"/>
      <w:b/>
      <w:bCs/>
      <w:sz w:val="26"/>
      <w:szCs w:val="26"/>
      <w:shd w:val="clear" w:color="auto" w:fill="FFFFFF"/>
    </w:rPr>
  </w:style>
  <w:style w:type="paragraph" w:customStyle="1" w:styleId="Heading51">
    <w:name w:val="Heading #5"/>
    <w:basedOn w:val="Normal"/>
    <w:link w:val="Heading50"/>
    <w:uiPriority w:val="99"/>
    <w:rsid w:val="001B6B7A"/>
    <w:pPr>
      <w:widowControl w:val="0"/>
      <w:shd w:val="clear" w:color="auto" w:fill="FFFFFF"/>
      <w:spacing w:line="360" w:lineRule="auto"/>
      <w:outlineLvl w:val="4"/>
    </w:pPr>
    <w:rPr>
      <w:rFonts w:cs="Times New Roman"/>
      <w:b/>
      <w:bCs/>
      <w:sz w:val="26"/>
      <w:szCs w:val="26"/>
    </w:rPr>
  </w:style>
  <w:style w:type="character" w:styleId="CommentReference">
    <w:name w:val="annotation reference"/>
    <w:basedOn w:val="DefaultParagraphFont"/>
    <w:uiPriority w:val="99"/>
    <w:semiHidden/>
    <w:unhideWhenUsed/>
    <w:rsid w:val="001B6B7A"/>
    <w:rPr>
      <w:sz w:val="16"/>
      <w:szCs w:val="16"/>
    </w:rPr>
  </w:style>
  <w:style w:type="paragraph" w:styleId="CommentText">
    <w:name w:val="annotation text"/>
    <w:basedOn w:val="Normal"/>
    <w:link w:val="CommentTextChar"/>
    <w:uiPriority w:val="99"/>
    <w:semiHidden/>
    <w:unhideWhenUsed/>
    <w:rsid w:val="001B6B7A"/>
    <w:rPr>
      <w:sz w:val="20"/>
      <w:szCs w:val="20"/>
    </w:rPr>
  </w:style>
  <w:style w:type="character" w:customStyle="1" w:styleId="CommentTextChar">
    <w:name w:val="Comment Text Char"/>
    <w:basedOn w:val="DefaultParagraphFont"/>
    <w:link w:val="CommentText"/>
    <w:uiPriority w:val="99"/>
    <w:semiHidden/>
    <w:rsid w:val="001B6B7A"/>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1B6B7A"/>
    <w:rPr>
      <w:b/>
      <w:bCs/>
    </w:rPr>
  </w:style>
  <w:style w:type="character" w:customStyle="1" w:styleId="CommentSubjectChar">
    <w:name w:val="Comment Subject Char"/>
    <w:basedOn w:val="CommentTextChar"/>
    <w:link w:val="CommentSubject"/>
    <w:uiPriority w:val="99"/>
    <w:semiHidden/>
    <w:rsid w:val="001B6B7A"/>
    <w:rPr>
      <w:rFonts w:asciiTheme="minorHAnsi" w:hAnsiTheme="minorHAnsi"/>
      <w:b/>
      <w:bCs/>
      <w:sz w:val="20"/>
      <w:szCs w:val="20"/>
    </w:rPr>
  </w:style>
  <w:style w:type="paragraph" w:styleId="HTMLPreformatted">
    <w:name w:val="HTML Preformatted"/>
    <w:basedOn w:val="Normal"/>
    <w:link w:val="HTMLPreformattedChar"/>
    <w:uiPriority w:val="99"/>
    <w:unhideWhenUsed/>
    <w:rsid w:val="001B6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bidi="th-TH"/>
    </w:rPr>
  </w:style>
  <w:style w:type="character" w:customStyle="1" w:styleId="HTMLPreformattedChar">
    <w:name w:val="HTML Preformatted Char"/>
    <w:basedOn w:val="DefaultParagraphFont"/>
    <w:link w:val="HTMLPreformatted"/>
    <w:uiPriority w:val="99"/>
    <w:rsid w:val="001B6B7A"/>
    <w:rPr>
      <w:rFonts w:ascii="Courier New" w:eastAsia="Times New Roman" w:hAnsi="Courier New" w:cs="Courier New"/>
      <w:sz w:val="20"/>
      <w:szCs w:val="20"/>
      <w:lang w:bidi="th-TH"/>
    </w:rPr>
  </w:style>
  <w:style w:type="character" w:customStyle="1" w:styleId="y2iqfc">
    <w:name w:val="y2iqfc"/>
    <w:basedOn w:val="DefaultParagraphFont"/>
    <w:rsid w:val="001B6B7A"/>
  </w:style>
  <w:style w:type="character" w:customStyle="1" w:styleId="fontstyle01">
    <w:name w:val="fontstyle01"/>
    <w:basedOn w:val="DefaultParagraphFont"/>
    <w:rsid w:val="001B6B7A"/>
    <w:rPr>
      <w:rFonts w:ascii="Times New Roman" w:hAnsi="Times New Roman" w:cs="Times New Roman" w:hint="default"/>
      <w:b w:val="0"/>
      <w:bCs w:val="0"/>
      <w:i w:val="0"/>
      <w:iCs w:val="0"/>
      <w:color w:val="000000"/>
      <w:sz w:val="26"/>
      <w:szCs w:val="26"/>
    </w:rPr>
  </w:style>
  <w:style w:type="character" w:customStyle="1" w:styleId="fontstyle21">
    <w:name w:val="fontstyle21"/>
    <w:basedOn w:val="DefaultParagraphFont"/>
    <w:rsid w:val="001B6B7A"/>
    <w:rPr>
      <w:rFonts w:ascii="Times New Roman" w:hAnsi="Times New Roman" w:cs="Times New Roman" w:hint="default"/>
      <w:b w:val="0"/>
      <w:bCs w:val="0"/>
      <w:i/>
      <w:iCs/>
      <w:color w:val="000000"/>
      <w:sz w:val="26"/>
      <w:szCs w:val="26"/>
    </w:rPr>
  </w:style>
  <w:style w:type="character" w:styleId="Hyperlink">
    <w:name w:val="Hyperlink"/>
    <w:basedOn w:val="DefaultParagraphFont"/>
    <w:uiPriority w:val="99"/>
    <w:unhideWhenUsed/>
    <w:qFormat/>
    <w:rsid w:val="001B6B7A"/>
    <w:rPr>
      <w:color w:val="0563C1" w:themeColor="hyperlink"/>
      <w:u w:val="single"/>
    </w:rPr>
  </w:style>
  <w:style w:type="character" w:customStyle="1" w:styleId="UnresolvedMention1">
    <w:name w:val="Unresolved Mention1"/>
    <w:basedOn w:val="DefaultParagraphFont"/>
    <w:uiPriority w:val="99"/>
    <w:semiHidden/>
    <w:unhideWhenUsed/>
    <w:rsid w:val="001B6B7A"/>
    <w:rPr>
      <w:color w:val="605E5C"/>
      <w:shd w:val="clear" w:color="auto" w:fill="E1DFDD"/>
    </w:rPr>
  </w:style>
  <w:style w:type="character" w:customStyle="1" w:styleId="fontstyle31">
    <w:name w:val="fontstyle31"/>
    <w:basedOn w:val="DefaultParagraphFont"/>
    <w:rsid w:val="001B6B7A"/>
    <w:rPr>
      <w:rFonts w:ascii="AngsanaNew-Italic" w:hAnsi="AngsanaNew-Italic" w:hint="default"/>
      <w:b w:val="0"/>
      <w:bCs w:val="0"/>
      <w:i/>
      <w:iCs/>
      <w:color w:val="000000"/>
      <w:sz w:val="26"/>
      <w:szCs w:val="26"/>
    </w:rPr>
  </w:style>
  <w:style w:type="character" w:customStyle="1" w:styleId="fontstyle41">
    <w:name w:val="fontstyle41"/>
    <w:basedOn w:val="DefaultParagraphFont"/>
    <w:rsid w:val="001B6B7A"/>
    <w:rPr>
      <w:rFonts w:ascii="TimesNewRomanPS-ItalicMT" w:hAnsi="TimesNewRomanPS-ItalicMT" w:hint="default"/>
      <w:b w:val="0"/>
      <w:bCs w:val="0"/>
      <w:i/>
      <w:iCs/>
      <w:color w:val="000000"/>
      <w:sz w:val="26"/>
      <w:szCs w:val="26"/>
    </w:rPr>
  </w:style>
  <w:style w:type="table" w:styleId="TableGrid">
    <w:name w:val="Table Grid"/>
    <w:basedOn w:val="TableNormal"/>
    <w:uiPriority w:val="39"/>
    <w:qFormat/>
    <w:rsid w:val="001B6B7A"/>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1B6B7A"/>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1B6B7A"/>
    <w:rPr>
      <w:rFonts w:ascii="Calibri" w:hAnsi="Calibri" w:cs="Calibri"/>
      <w:noProof/>
      <w:sz w:val="22"/>
    </w:rPr>
  </w:style>
  <w:style w:type="paragraph" w:customStyle="1" w:styleId="EndNoteBibliography">
    <w:name w:val="EndNote Bibliography"/>
    <w:basedOn w:val="Normal"/>
    <w:link w:val="EndNoteBibliographyChar"/>
    <w:rsid w:val="001B6B7A"/>
    <w:pPr>
      <w:jc w:val="both"/>
    </w:pPr>
    <w:rPr>
      <w:rFonts w:ascii="Calibri" w:hAnsi="Calibri" w:cs="Calibri"/>
      <w:noProof/>
    </w:rPr>
  </w:style>
  <w:style w:type="character" w:customStyle="1" w:styleId="EndNoteBibliographyChar">
    <w:name w:val="EndNote Bibliography Char"/>
    <w:basedOn w:val="DefaultParagraphFont"/>
    <w:link w:val="EndNoteBibliography"/>
    <w:rsid w:val="001B6B7A"/>
    <w:rPr>
      <w:rFonts w:ascii="Calibri" w:hAnsi="Calibri" w:cs="Calibri"/>
      <w:noProof/>
      <w:sz w:val="22"/>
    </w:rPr>
  </w:style>
  <w:style w:type="character" w:customStyle="1" w:styleId="BodyTextChar9">
    <w:name w:val="Body Text Char9"/>
    <w:basedOn w:val="DefaultParagraphFont"/>
    <w:uiPriority w:val="99"/>
    <w:semiHidden/>
    <w:qFormat/>
    <w:rsid w:val="001B6B7A"/>
    <w:rPr>
      <w:rFonts w:cs="Times New Roman"/>
      <w:color w:val="000000"/>
      <w:lang w:val="vi-VN" w:eastAsia="vi-VN" w:bidi="ar-SA"/>
    </w:rPr>
  </w:style>
  <w:style w:type="character" w:customStyle="1" w:styleId="BodyTextChar8">
    <w:name w:val="Body Text Char8"/>
    <w:basedOn w:val="DefaultParagraphFont"/>
    <w:uiPriority w:val="99"/>
    <w:semiHidden/>
    <w:rsid w:val="001B6B7A"/>
    <w:rPr>
      <w:rFonts w:cs="Times New Roman"/>
      <w:color w:val="000000"/>
      <w:lang w:val="vi-VN" w:eastAsia="vi-VN" w:bidi="ar-SA"/>
    </w:rPr>
  </w:style>
  <w:style w:type="character" w:customStyle="1" w:styleId="BodyTextChar7">
    <w:name w:val="Body Text Char7"/>
    <w:basedOn w:val="DefaultParagraphFont"/>
    <w:uiPriority w:val="99"/>
    <w:semiHidden/>
    <w:rsid w:val="001B6B7A"/>
    <w:rPr>
      <w:rFonts w:cs="Times New Roman"/>
      <w:color w:val="000000"/>
      <w:lang w:val="vi-VN" w:eastAsia="vi-VN" w:bidi="ar-SA"/>
    </w:rPr>
  </w:style>
  <w:style w:type="character" w:customStyle="1" w:styleId="BodyTextChar6">
    <w:name w:val="Body Text Char6"/>
    <w:basedOn w:val="DefaultParagraphFont"/>
    <w:uiPriority w:val="99"/>
    <w:semiHidden/>
    <w:rsid w:val="001B6B7A"/>
    <w:rPr>
      <w:rFonts w:cs="Times New Roman"/>
      <w:color w:val="000000"/>
      <w:lang w:val="vi-VN" w:eastAsia="vi-VN" w:bidi="ar-SA"/>
    </w:rPr>
  </w:style>
  <w:style w:type="character" w:customStyle="1" w:styleId="Heading7">
    <w:name w:val="Heading #7_"/>
    <w:basedOn w:val="DefaultParagraphFont"/>
    <w:link w:val="Heading70"/>
    <w:uiPriority w:val="99"/>
    <w:locked/>
    <w:rsid w:val="001B6B7A"/>
    <w:rPr>
      <w:rFonts w:ascii="Segoe Pro" w:hAnsi="Segoe Pro" w:cs="Segoe Pro"/>
      <w:i/>
      <w:iCs/>
      <w:shd w:val="clear" w:color="auto" w:fill="FFFFFF"/>
    </w:rPr>
  </w:style>
  <w:style w:type="character" w:customStyle="1" w:styleId="Heading6">
    <w:name w:val="Heading #6_"/>
    <w:basedOn w:val="DefaultParagraphFont"/>
    <w:link w:val="Heading60"/>
    <w:uiPriority w:val="99"/>
    <w:locked/>
    <w:rsid w:val="001B6B7A"/>
    <w:rPr>
      <w:rFonts w:ascii="Segoe Pro" w:hAnsi="Segoe Pro" w:cs="Segoe Pro"/>
      <w:b/>
      <w:bCs/>
      <w:i/>
      <w:iCs/>
      <w:sz w:val="26"/>
      <w:szCs w:val="26"/>
      <w:shd w:val="clear" w:color="auto" w:fill="FFFFFF"/>
    </w:rPr>
  </w:style>
  <w:style w:type="character" w:customStyle="1" w:styleId="Heading8">
    <w:name w:val="Heading #8_"/>
    <w:basedOn w:val="DefaultParagraphFont"/>
    <w:link w:val="Heading80"/>
    <w:uiPriority w:val="99"/>
    <w:locked/>
    <w:rsid w:val="001B6B7A"/>
    <w:rPr>
      <w:rFonts w:ascii="Segoe Pro" w:hAnsi="Segoe Pro" w:cs="Segoe Pro"/>
      <w:b/>
      <w:bCs/>
      <w:i/>
      <w:iCs/>
      <w:sz w:val="26"/>
      <w:szCs w:val="26"/>
      <w:shd w:val="clear" w:color="auto" w:fill="FFFFFF"/>
    </w:rPr>
  </w:style>
  <w:style w:type="paragraph" w:customStyle="1" w:styleId="Heading70">
    <w:name w:val="Heading #7"/>
    <w:basedOn w:val="Normal"/>
    <w:link w:val="Heading7"/>
    <w:uiPriority w:val="99"/>
    <w:rsid w:val="001B6B7A"/>
    <w:pPr>
      <w:widowControl w:val="0"/>
      <w:shd w:val="clear" w:color="auto" w:fill="FFFFFF"/>
      <w:spacing w:line="384" w:lineRule="auto"/>
      <w:ind w:firstLine="720"/>
      <w:outlineLvl w:val="6"/>
    </w:pPr>
    <w:rPr>
      <w:rFonts w:ascii="Segoe Pro" w:hAnsi="Segoe Pro" w:cs="Segoe Pro"/>
      <w:i/>
      <w:iCs/>
      <w:sz w:val="28"/>
    </w:rPr>
  </w:style>
  <w:style w:type="paragraph" w:customStyle="1" w:styleId="Heading60">
    <w:name w:val="Heading #6"/>
    <w:basedOn w:val="Normal"/>
    <w:link w:val="Heading6"/>
    <w:uiPriority w:val="99"/>
    <w:rsid w:val="001B6B7A"/>
    <w:pPr>
      <w:widowControl w:val="0"/>
      <w:shd w:val="clear" w:color="auto" w:fill="FFFFFF"/>
      <w:spacing w:line="360" w:lineRule="auto"/>
      <w:ind w:firstLine="740"/>
      <w:outlineLvl w:val="5"/>
    </w:pPr>
    <w:rPr>
      <w:rFonts w:ascii="Segoe Pro" w:hAnsi="Segoe Pro" w:cs="Segoe Pro"/>
      <w:b/>
      <w:bCs/>
      <w:i/>
      <w:iCs/>
      <w:sz w:val="26"/>
      <w:szCs w:val="26"/>
    </w:rPr>
  </w:style>
  <w:style w:type="paragraph" w:customStyle="1" w:styleId="Heading80">
    <w:name w:val="Heading #8"/>
    <w:basedOn w:val="Normal"/>
    <w:link w:val="Heading8"/>
    <w:uiPriority w:val="99"/>
    <w:rsid w:val="001B6B7A"/>
    <w:pPr>
      <w:widowControl w:val="0"/>
      <w:shd w:val="clear" w:color="auto" w:fill="FFFFFF"/>
      <w:spacing w:line="336" w:lineRule="auto"/>
      <w:ind w:firstLine="600"/>
      <w:outlineLvl w:val="7"/>
    </w:pPr>
    <w:rPr>
      <w:rFonts w:ascii="Segoe Pro" w:hAnsi="Segoe Pro" w:cs="Segoe Pro"/>
      <w:b/>
      <w:bCs/>
      <w:i/>
      <w:iCs/>
      <w:sz w:val="26"/>
      <w:szCs w:val="26"/>
    </w:rPr>
  </w:style>
  <w:style w:type="paragraph" w:styleId="NormalWeb">
    <w:name w:val="Normal (Web)"/>
    <w:basedOn w:val="Normal"/>
    <w:uiPriority w:val="99"/>
    <w:unhideWhenUsed/>
    <w:qFormat/>
    <w:rsid w:val="001B6B7A"/>
    <w:pPr>
      <w:spacing w:before="100" w:beforeAutospacing="1" w:after="100" w:afterAutospacing="1"/>
    </w:pPr>
    <w:rPr>
      <w:rFonts w:eastAsia="Times New Roman" w:cs="Times New Roman"/>
      <w:sz w:val="24"/>
      <w:szCs w:val="24"/>
      <w:lang w:bidi="th-TH"/>
    </w:rPr>
  </w:style>
  <w:style w:type="character" w:styleId="Strong">
    <w:name w:val="Strong"/>
    <w:basedOn w:val="DefaultParagraphFont"/>
    <w:uiPriority w:val="22"/>
    <w:qFormat/>
    <w:rsid w:val="001B6B7A"/>
    <w:rPr>
      <w:b/>
      <w:bCs/>
    </w:rPr>
  </w:style>
  <w:style w:type="character" w:customStyle="1" w:styleId="fontstyle51">
    <w:name w:val="fontstyle51"/>
    <w:basedOn w:val="DefaultParagraphFont"/>
    <w:rsid w:val="001B6B7A"/>
    <w:rPr>
      <w:rFonts w:ascii="AngsanaNew-BoldItalic" w:hAnsi="AngsanaNew-BoldItalic" w:hint="default"/>
      <w:b/>
      <w:bCs/>
      <w:i/>
      <w:iCs/>
      <w:color w:val="000000"/>
      <w:sz w:val="26"/>
      <w:szCs w:val="26"/>
    </w:rPr>
  </w:style>
  <w:style w:type="character" w:customStyle="1" w:styleId="fontstyle61">
    <w:name w:val="fontstyle61"/>
    <w:basedOn w:val="DefaultParagraphFont"/>
    <w:rsid w:val="001B6B7A"/>
    <w:rPr>
      <w:rFonts w:ascii="TimesNewRomanPS-ItalicMT" w:hAnsi="TimesNewRomanPS-ItalicMT" w:hint="default"/>
      <w:b w:val="0"/>
      <w:bCs w:val="0"/>
      <w:i/>
      <w:iCs/>
      <w:color w:val="000000"/>
      <w:sz w:val="26"/>
      <w:szCs w:val="26"/>
    </w:rPr>
  </w:style>
  <w:style w:type="character" w:customStyle="1" w:styleId="fontstyle71">
    <w:name w:val="fontstyle71"/>
    <w:basedOn w:val="DefaultParagraphFont"/>
    <w:rsid w:val="001B6B7A"/>
    <w:rPr>
      <w:rFonts w:ascii="AngsanaNew-Italic" w:hAnsi="AngsanaNew-Italic" w:hint="default"/>
      <w:b w:val="0"/>
      <w:bCs w:val="0"/>
      <w:i/>
      <w:iCs/>
      <w:color w:val="000000"/>
      <w:sz w:val="26"/>
      <w:szCs w:val="26"/>
    </w:rPr>
  </w:style>
  <w:style w:type="character" w:customStyle="1" w:styleId="fontstyle81">
    <w:name w:val="fontstyle81"/>
    <w:basedOn w:val="DefaultParagraphFont"/>
    <w:rsid w:val="001B6B7A"/>
    <w:rPr>
      <w:rFonts w:ascii="TimesNewRomanPS-BoldMT" w:hAnsi="TimesNewRomanPS-BoldMT" w:hint="default"/>
      <w:b/>
      <w:bCs/>
      <w:i w:val="0"/>
      <w:iCs w:val="0"/>
      <w:color w:val="000000"/>
      <w:sz w:val="26"/>
      <w:szCs w:val="26"/>
    </w:rPr>
  </w:style>
  <w:style w:type="character" w:customStyle="1" w:styleId="fontstyle91">
    <w:name w:val="fontstyle91"/>
    <w:basedOn w:val="DefaultParagraphFont"/>
    <w:rsid w:val="001B6B7A"/>
    <w:rPr>
      <w:rFonts w:ascii="Segoe Pro Display" w:hAnsi="Segoe Pro Display" w:hint="default"/>
      <w:b w:val="0"/>
      <w:bCs w:val="0"/>
      <w:i w:val="0"/>
      <w:iCs w:val="0"/>
      <w:color w:val="000000"/>
      <w:sz w:val="22"/>
      <w:szCs w:val="22"/>
    </w:rPr>
  </w:style>
  <w:style w:type="character" w:customStyle="1" w:styleId="BodyTextChar15">
    <w:name w:val="Body Text Char15"/>
    <w:basedOn w:val="DefaultParagraphFont"/>
    <w:uiPriority w:val="99"/>
    <w:semiHidden/>
    <w:rsid w:val="001B6B7A"/>
    <w:rPr>
      <w:rFonts w:cs="Times New Roman"/>
      <w:color w:val="000000"/>
      <w:lang w:val="vi-VN" w:eastAsia="vi-VN" w:bidi="ar-SA"/>
    </w:rPr>
  </w:style>
  <w:style w:type="character" w:customStyle="1" w:styleId="BodyTextChar14">
    <w:name w:val="Body Text Char14"/>
    <w:basedOn w:val="DefaultParagraphFont"/>
    <w:uiPriority w:val="99"/>
    <w:semiHidden/>
    <w:rsid w:val="001B6B7A"/>
    <w:rPr>
      <w:rFonts w:cs="Times New Roman"/>
      <w:color w:val="000000"/>
      <w:lang w:val="vi-VN" w:eastAsia="vi-VN" w:bidi="ar-SA"/>
    </w:rPr>
  </w:style>
  <w:style w:type="character" w:customStyle="1" w:styleId="BodyTextChar13">
    <w:name w:val="Body Text Char13"/>
    <w:basedOn w:val="DefaultParagraphFont"/>
    <w:uiPriority w:val="99"/>
    <w:semiHidden/>
    <w:rsid w:val="001B6B7A"/>
    <w:rPr>
      <w:rFonts w:cs="Times New Roman"/>
      <w:color w:val="000000"/>
      <w:lang w:val="vi-VN" w:eastAsia="vi-VN" w:bidi="ar-SA"/>
    </w:rPr>
  </w:style>
  <w:style w:type="character" w:customStyle="1" w:styleId="BodyTextChar12">
    <w:name w:val="Body Text Char12"/>
    <w:basedOn w:val="DefaultParagraphFont"/>
    <w:uiPriority w:val="99"/>
    <w:semiHidden/>
    <w:rsid w:val="001B6B7A"/>
    <w:rPr>
      <w:rFonts w:cs="Times New Roman"/>
      <w:color w:val="000000"/>
      <w:lang w:val="vi-VN" w:eastAsia="vi-VN" w:bidi="ar-SA"/>
    </w:rPr>
  </w:style>
  <w:style w:type="character" w:customStyle="1" w:styleId="BodyTextChar11">
    <w:name w:val="Body Text Char11"/>
    <w:basedOn w:val="DefaultParagraphFont"/>
    <w:uiPriority w:val="99"/>
    <w:semiHidden/>
    <w:rsid w:val="001B6B7A"/>
    <w:rPr>
      <w:rFonts w:cs="Times New Roman"/>
      <w:color w:val="000000"/>
      <w:lang w:val="vi-VN" w:eastAsia="vi-VN" w:bidi="ar-SA"/>
    </w:rPr>
  </w:style>
  <w:style w:type="character" w:customStyle="1" w:styleId="BodyTextChar10">
    <w:name w:val="Body Text Char10"/>
    <w:basedOn w:val="DefaultParagraphFont"/>
    <w:uiPriority w:val="99"/>
    <w:semiHidden/>
    <w:rsid w:val="001B6B7A"/>
    <w:rPr>
      <w:rFonts w:cs="Roboto Slab Thin"/>
      <w:color w:val="000000"/>
      <w:lang w:val="vi-VN" w:eastAsia="vi-VN" w:bidi="ar-SA"/>
    </w:rPr>
  </w:style>
  <w:style w:type="character" w:styleId="Emphasis">
    <w:name w:val="Emphasis"/>
    <w:basedOn w:val="DefaultParagraphFont"/>
    <w:uiPriority w:val="20"/>
    <w:qFormat/>
    <w:rsid w:val="001B6B7A"/>
    <w:rPr>
      <w:i/>
      <w:iCs/>
    </w:rPr>
  </w:style>
  <w:style w:type="character" w:styleId="PageNumber">
    <w:name w:val="page number"/>
    <w:basedOn w:val="DefaultParagraphFont"/>
    <w:uiPriority w:val="99"/>
    <w:semiHidden/>
    <w:unhideWhenUsed/>
    <w:rsid w:val="001B6B7A"/>
  </w:style>
  <w:style w:type="paragraph" w:styleId="BalloonText">
    <w:name w:val="Balloon Text"/>
    <w:basedOn w:val="Normal"/>
    <w:link w:val="BalloonTextChar"/>
    <w:uiPriority w:val="99"/>
    <w:semiHidden/>
    <w:unhideWhenUsed/>
    <w:rsid w:val="001B6B7A"/>
    <w:rPr>
      <w:rFonts w:ascii="Tahoma" w:hAnsi="Tahoma" w:cs="Tahoma"/>
      <w:sz w:val="16"/>
      <w:szCs w:val="16"/>
    </w:rPr>
  </w:style>
  <w:style w:type="character" w:customStyle="1" w:styleId="BalloonTextChar">
    <w:name w:val="Balloon Text Char"/>
    <w:basedOn w:val="DefaultParagraphFont"/>
    <w:link w:val="BalloonText"/>
    <w:uiPriority w:val="99"/>
    <w:semiHidden/>
    <w:rsid w:val="001B6B7A"/>
    <w:rPr>
      <w:rFonts w:ascii="Tahoma" w:hAnsi="Tahoma" w:cs="Tahoma"/>
      <w:sz w:val="16"/>
      <w:szCs w:val="16"/>
    </w:rPr>
  </w:style>
  <w:style w:type="paragraph" w:styleId="TOC3">
    <w:name w:val="toc 3"/>
    <w:basedOn w:val="Normal"/>
    <w:next w:val="Normal"/>
    <w:autoRedefine/>
    <w:uiPriority w:val="39"/>
    <w:unhideWhenUsed/>
    <w:rsid w:val="001B6B7A"/>
    <w:pPr>
      <w:spacing w:after="100"/>
      <w:ind w:left="440"/>
    </w:pPr>
  </w:style>
  <w:style w:type="paragraph" w:styleId="TOC2">
    <w:name w:val="toc 2"/>
    <w:basedOn w:val="Normal"/>
    <w:next w:val="Normal"/>
    <w:autoRedefine/>
    <w:uiPriority w:val="39"/>
    <w:unhideWhenUsed/>
    <w:rsid w:val="001B6B7A"/>
    <w:pPr>
      <w:spacing w:after="100"/>
      <w:ind w:left="220"/>
    </w:pPr>
  </w:style>
  <w:style w:type="paragraph" w:styleId="TOC4">
    <w:name w:val="toc 4"/>
    <w:basedOn w:val="Normal"/>
    <w:next w:val="Normal"/>
    <w:autoRedefine/>
    <w:uiPriority w:val="39"/>
    <w:unhideWhenUsed/>
    <w:rsid w:val="001B6B7A"/>
    <w:pPr>
      <w:spacing w:after="100"/>
      <w:ind w:left="660"/>
    </w:pPr>
  </w:style>
  <w:style w:type="paragraph" w:styleId="TOC5">
    <w:name w:val="toc 5"/>
    <w:basedOn w:val="Normal"/>
    <w:next w:val="Normal"/>
    <w:autoRedefine/>
    <w:uiPriority w:val="39"/>
    <w:unhideWhenUsed/>
    <w:rsid w:val="001B6B7A"/>
    <w:pPr>
      <w:spacing w:after="100"/>
      <w:ind w:left="880"/>
    </w:pPr>
  </w:style>
  <w:style w:type="paragraph" w:styleId="TOC6">
    <w:name w:val="toc 6"/>
    <w:basedOn w:val="Normal"/>
    <w:next w:val="Normal"/>
    <w:autoRedefine/>
    <w:uiPriority w:val="39"/>
    <w:unhideWhenUsed/>
    <w:rsid w:val="001B6B7A"/>
    <w:pPr>
      <w:spacing w:after="100"/>
      <w:ind w:left="1100"/>
    </w:pPr>
  </w:style>
  <w:style w:type="paragraph" w:styleId="TOC1">
    <w:name w:val="toc 1"/>
    <w:basedOn w:val="Normal"/>
    <w:next w:val="Normal"/>
    <w:autoRedefine/>
    <w:uiPriority w:val="39"/>
    <w:unhideWhenUsed/>
    <w:rsid w:val="001B6B7A"/>
    <w:pPr>
      <w:spacing w:after="100"/>
    </w:pPr>
  </w:style>
  <w:style w:type="character" w:styleId="SubtleEmphasis">
    <w:name w:val="Subtle Emphasis"/>
    <w:basedOn w:val="DefaultParagraphFont"/>
    <w:uiPriority w:val="19"/>
    <w:qFormat/>
    <w:rsid w:val="001B6B7A"/>
    <w:rPr>
      <w:i/>
      <w:iCs/>
      <w:color w:val="404040" w:themeColor="text1" w:themeTint="BF"/>
    </w:rPr>
  </w:style>
  <w:style w:type="character" w:customStyle="1" w:styleId="UnresolvedMention2">
    <w:name w:val="Unresolved Mention2"/>
    <w:basedOn w:val="DefaultParagraphFont"/>
    <w:uiPriority w:val="99"/>
    <w:semiHidden/>
    <w:unhideWhenUsed/>
    <w:rsid w:val="001B6B7A"/>
    <w:rPr>
      <w:color w:val="605E5C"/>
      <w:shd w:val="clear" w:color="auto" w:fill="E1DFDD"/>
    </w:rPr>
  </w:style>
  <w:style w:type="character" w:customStyle="1" w:styleId="ListParagraphChar">
    <w:name w:val="List Paragraph Char"/>
    <w:basedOn w:val="DefaultParagraphFont"/>
    <w:link w:val="ListParagraph"/>
    <w:uiPriority w:val="34"/>
    <w:rsid w:val="001B6B7A"/>
    <w:rPr>
      <w:rFonts w:asciiTheme="minorHAnsi" w:hAnsiTheme="minorHAnsi"/>
      <w:sz w:val="22"/>
    </w:rPr>
  </w:style>
  <w:style w:type="paragraph" w:styleId="BodyText21">
    <w:name w:val="Body Text 2"/>
    <w:basedOn w:val="Normal"/>
    <w:link w:val="BodyText2Char"/>
    <w:uiPriority w:val="99"/>
    <w:semiHidden/>
    <w:unhideWhenUsed/>
    <w:rsid w:val="00D340B0"/>
    <w:pPr>
      <w:spacing w:after="120" w:line="480" w:lineRule="auto"/>
    </w:pPr>
  </w:style>
  <w:style w:type="character" w:customStyle="1" w:styleId="BodyText2Char">
    <w:name w:val="Body Text 2 Char"/>
    <w:basedOn w:val="DefaultParagraphFont"/>
    <w:link w:val="BodyText21"/>
    <w:uiPriority w:val="99"/>
    <w:semiHidden/>
    <w:rsid w:val="00D340B0"/>
    <w:rPr>
      <w:rFonts w:asciiTheme="minorHAnsi" w:hAnsiTheme="minorHAnsi"/>
      <w:sz w:val="22"/>
    </w:rPr>
  </w:style>
  <w:style w:type="paragraph" w:styleId="BodyTextIndent">
    <w:name w:val="Body Text Indent"/>
    <w:basedOn w:val="Normal"/>
    <w:link w:val="BodyTextIndentChar"/>
    <w:uiPriority w:val="99"/>
    <w:semiHidden/>
    <w:unhideWhenUsed/>
    <w:rsid w:val="00D340B0"/>
    <w:pPr>
      <w:spacing w:after="120"/>
      <w:ind w:left="283"/>
    </w:pPr>
  </w:style>
  <w:style w:type="character" w:customStyle="1" w:styleId="BodyTextIndentChar">
    <w:name w:val="Body Text Indent Char"/>
    <w:basedOn w:val="DefaultParagraphFont"/>
    <w:link w:val="BodyTextIndent"/>
    <w:uiPriority w:val="99"/>
    <w:semiHidden/>
    <w:rsid w:val="00D340B0"/>
    <w:rPr>
      <w:rFonts w:asciiTheme="minorHAnsi" w:hAnsiTheme="minorHAnsi"/>
      <w:sz w:val="22"/>
    </w:rPr>
  </w:style>
  <w:style w:type="paragraph" w:customStyle="1" w:styleId="mc2">
    <w:name w:val="mc2"/>
    <w:basedOn w:val="Normal"/>
    <w:link w:val="mc2Char"/>
    <w:qFormat/>
    <w:rsid w:val="002D57E4"/>
    <w:pPr>
      <w:tabs>
        <w:tab w:val="left" w:pos="798"/>
        <w:tab w:val="left" w:leader="dot" w:pos="8944"/>
      </w:tabs>
      <w:autoSpaceDE w:val="0"/>
      <w:autoSpaceDN w:val="0"/>
      <w:adjustRightInd w:val="0"/>
      <w:spacing w:line="360" w:lineRule="auto"/>
      <w:jc w:val="both"/>
      <w:outlineLvl w:val="0"/>
    </w:pPr>
    <w:rPr>
      <w:rFonts w:eastAsia="Batang" w:cs="Times New Roman"/>
      <w:b/>
      <w:bCs/>
      <w:sz w:val="26"/>
      <w:szCs w:val="28"/>
      <w:lang w:val="vi-VN" w:eastAsia="ko-KR"/>
    </w:rPr>
  </w:style>
  <w:style w:type="character" w:customStyle="1" w:styleId="mc2Char">
    <w:name w:val="mc2 Char"/>
    <w:link w:val="mc2"/>
    <w:qFormat/>
    <w:rsid w:val="002D57E4"/>
    <w:rPr>
      <w:rFonts w:eastAsia="Batang" w:cs="Times New Roman"/>
      <w:b/>
      <w:bCs/>
      <w:sz w:val="26"/>
      <w:szCs w:val="28"/>
      <w:lang w:val="vi-VN" w:eastAsia="ko-KR"/>
    </w:rPr>
  </w:style>
  <w:style w:type="paragraph" w:customStyle="1" w:styleId="mc3">
    <w:name w:val="mc3"/>
    <w:basedOn w:val="Normal"/>
    <w:link w:val="mc3Char"/>
    <w:qFormat/>
    <w:rsid w:val="00BF7C3B"/>
    <w:pPr>
      <w:tabs>
        <w:tab w:val="left" w:pos="798"/>
        <w:tab w:val="left" w:leader="dot" w:pos="8944"/>
      </w:tabs>
      <w:autoSpaceDE w:val="0"/>
      <w:autoSpaceDN w:val="0"/>
      <w:adjustRightInd w:val="0"/>
      <w:spacing w:line="360" w:lineRule="auto"/>
      <w:ind w:firstLine="0"/>
      <w:jc w:val="both"/>
      <w:outlineLvl w:val="0"/>
    </w:pPr>
    <w:rPr>
      <w:rFonts w:eastAsia="Batang" w:cs="Times New Roman"/>
      <w:b/>
      <w:i/>
      <w:sz w:val="26"/>
      <w:szCs w:val="28"/>
      <w:lang w:val="vi-VN" w:eastAsia="ko-KR"/>
    </w:rPr>
  </w:style>
  <w:style w:type="paragraph" w:customStyle="1" w:styleId="mudo145">
    <w:name w:val="mudo1.45"/>
    <w:basedOn w:val="Normal"/>
    <w:link w:val="mudo145Char"/>
    <w:qFormat/>
    <w:rsid w:val="00BF7C3B"/>
    <w:pPr>
      <w:spacing w:line="348" w:lineRule="auto"/>
      <w:ind w:firstLine="720"/>
      <w:jc w:val="both"/>
    </w:pPr>
    <w:rPr>
      <w:rFonts w:eastAsia="Batang" w:cs="Times New Roman"/>
      <w:bCs/>
      <w:sz w:val="26"/>
      <w:szCs w:val="28"/>
      <w:lang w:eastAsia="ko-KR"/>
    </w:rPr>
  </w:style>
  <w:style w:type="character" w:customStyle="1" w:styleId="mc3Char">
    <w:name w:val="mc3 Char"/>
    <w:link w:val="mc3"/>
    <w:qFormat/>
    <w:rsid w:val="00BF7C3B"/>
    <w:rPr>
      <w:rFonts w:eastAsia="Batang" w:cs="Times New Roman"/>
      <w:b/>
      <w:i/>
      <w:sz w:val="26"/>
      <w:szCs w:val="28"/>
      <w:lang w:val="vi-VN" w:eastAsia="ko-KR"/>
    </w:rPr>
  </w:style>
  <w:style w:type="character" w:customStyle="1" w:styleId="mudo145Char">
    <w:name w:val="mudo1.45 Char"/>
    <w:link w:val="mudo145"/>
    <w:qFormat/>
    <w:rsid w:val="00BF7C3B"/>
    <w:rPr>
      <w:rFonts w:eastAsia="Batang" w:cs="Times New Roman"/>
      <w:bCs/>
      <w:sz w:val="26"/>
      <w:szCs w:val="28"/>
      <w:lang w:eastAsia="ko-KR"/>
    </w:rPr>
  </w:style>
  <w:style w:type="paragraph" w:customStyle="1" w:styleId="mchinh">
    <w:name w:val="mchinh"/>
    <w:basedOn w:val="Normal"/>
    <w:link w:val="mchinhChar"/>
    <w:qFormat/>
    <w:rsid w:val="00BF7C3B"/>
    <w:pPr>
      <w:spacing w:line="360" w:lineRule="auto"/>
      <w:jc w:val="center"/>
    </w:pPr>
    <w:rPr>
      <w:rFonts w:eastAsia="Batang" w:cs="Times New Roman"/>
      <w:b/>
      <w:sz w:val="26"/>
      <w:szCs w:val="28"/>
      <w:lang w:eastAsia="ko-KR"/>
    </w:rPr>
  </w:style>
  <w:style w:type="character" w:customStyle="1" w:styleId="mchinhChar">
    <w:name w:val="mchinh Char"/>
    <w:link w:val="mchinh"/>
    <w:qFormat/>
    <w:rsid w:val="00BF7C3B"/>
    <w:rPr>
      <w:rFonts w:eastAsia="Batang" w:cs="Times New Roman"/>
      <w:b/>
      <w:sz w:val="26"/>
      <w:szCs w:val="28"/>
      <w:lang w:eastAsia="ko-KR"/>
    </w:rPr>
  </w:style>
  <w:style w:type="paragraph" w:customStyle="1" w:styleId="khamla3">
    <w:name w:val="khamla3"/>
    <w:basedOn w:val="Normal"/>
    <w:link w:val="khamla3Char"/>
    <w:qFormat/>
    <w:rsid w:val="00BF7C3B"/>
    <w:pPr>
      <w:tabs>
        <w:tab w:val="left" w:pos="1276"/>
      </w:tabs>
      <w:spacing w:line="360" w:lineRule="auto"/>
      <w:ind w:firstLine="0"/>
      <w:jc w:val="both"/>
    </w:pPr>
    <w:rPr>
      <w:rFonts w:cs="Times New Roman"/>
      <w:b/>
      <w:bCs/>
      <w:i/>
      <w:iCs/>
      <w:color w:val="000000" w:themeColor="text1"/>
      <w:sz w:val="28"/>
      <w:szCs w:val="28"/>
      <w:lang w:bidi="th-TH"/>
    </w:rPr>
  </w:style>
  <w:style w:type="character" w:customStyle="1" w:styleId="khamla3Char">
    <w:name w:val="khamla3 Char"/>
    <w:basedOn w:val="DefaultParagraphFont"/>
    <w:link w:val="khamla3"/>
    <w:qFormat/>
    <w:rsid w:val="00BF7C3B"/>
    <w:rPr>
      <w:rFonts w:cs="Times New Roman"/>
      <w:b/>
      <w:bCs/>
      <w:i/>
      <w:iCs/>
      <w:color w:val="000000" w:themeColor="text1"/>
      <w:szCs w:val="28"/>
      <w:lang w:bidi="th-TH"/>
    </w:rPr>
  </w:style>
  <w:style w:type="paragraph" w:customStyle="1" w:styleId="mcbang">
    <w:name w:val="mcbang"/>
    <w:basedOn w:val="Normal"/>
    <w:link w:val="mcbangChar"/>
    <w:qFormat/>
    <w:rsid w:val="009069B6"/>
    <w:pPr>
      <w:autoSpaceDE w:val="0"/>
      <w:autoSpaceDN w:val="0"/>
      <w:adjustRightInd w:val="0"/>
      <w:spacing w:line="360" w:lineRule="auto"/>
      <w:ind w:firstLine="0"/>
      <w:jc w:val="center"/>
      <w:outlineLvl w:val="2"/>
    </w:pPr>
    <w:rPr>
      <w:rFonts w:eastAsia="Batang" w:cs="Times New Roman"/>
      <w:b/>
      <w:bCs/>
      <w:sz w:val="26"/>
      <w:szCs w:val="28"/>
      <w:lang w:eastAsia="ko-KR"/>
    </w:rPr>
  </w:style>
  <w:style w:type="character" w:customStyle="1" w:styleId="mcbangChar">
    <w:name w:val="mcbang Char"/>
    <w:link w:val="mcbang"/>
    <w:qFormat/>
    <w:rsid w:val="009069B6"/>
    <w:rPr>
      <w:rFonts w:eastAsia="Batang" w:cs="Times New Roman"/>
      <w:b/>
      <w:bCs/>
      <w:sz w:val="26"/>
      <w:szCs w:val="28"/>
      <w:lang w:eastAsia="ko-KR"/>
    </w:rPr>
  </w:style>
  <w:style w:type="paragraph" w:customStyle="1" w:styleId="mcngu">
    <w:name w:val="mcngu"/>
    <w:basedOn w:val="Normal"/>
    <w:link w:val="mcnguChar"/>
    <w:qFormat/>
    <w:rsid w:val="00B61407"/>
    <w:pPr>
      <w:autoSpaceDE w:val="0"/>
      <w:autoSpaceDN w:val="0"/>
      <w:adjustRightInd w:val="0"/>
      <w:spacing w:before="120" w:line="360" w:lineRule="auto"/>
      <w:ind w:firstLine="0"/>
      <w:jc w:val="right"/>
    </w:pPr>
    <w:rPr>
      <w:rFonts w:eastAsia="Batang" w:cs="Times New Roman"/>
      <w:i/>
      <w:iCs/>
      <w:sz w:val="26"/>
      <w:szCs w:val="28"/>
      <w:lang w:eastAsia="ko-KR"/>
    </w:rPr>
  </w:style>
  <w:style w:type="character" w:customStyle="1" w:styleId="mcnguChar">
    <w:name w:val="mcngu Char"/>
    <w:link w:val="mcngu"/>
    <w:qFormat/>
    <w:rsid w:val="00B61407"/>
    <w:rPr>
      <w:rFonts w:eastAsia="Batang" w:cs="Times New Roman"/>
      <w:i/>
      <w:iCs/>
      <w:sz w:val="26"/>
      <w:szCs w:val="28"/>
      <w:lang w:eastAsia="ko-KR"/>
    </w:rPr>
  </w:style>
  <w:style w:type="paragraph" w:customStyle="1" w:styleId="mc4">
    <w:name w:val="mc4"/>
    <w:basedOn w:val="Normal"/>
    <w:link w:val="mc4Char"/>
    <w:qFormat/>
    <w:rsid w:val="00AC2126"/>
    <w:pPr>
      <w:widowControl w:val="0"/>
      <w:spacing w:line="360" w:lineRule="auto"/>
      <w:ind w:firstLine="0"/>
      <w:jc w:val="both"/>
    </w:pPr>
    <w:rPr>
      <w:b/>
      <w:i/>
      <w:sz w:val="26"/>
    </w:rPr>
  </w:style>
  <w:style w:type="character" w:customStyle="1" w:styleId="mc4Char">
    <w:name w:val="mc4 Char"/>
    <w:basedOn w:val="DefaultParagraphFont"/>
    <w:link w:val="mc4"/>
    <w:qFormat/>
    <w:rsid w:val="00AC2126"/>
    <w:rPr>
      <w:b/>
      <w:i/>
      <w:sz w:val="26"/>
    </w:rPr>
  </w:style>
  <w:style w:type="paragraph" w:customStyle="1" w:styleId="Nok2">
    <w:name w:val="Nok2"/>
    <w:basedOn w:val="Normal"/>
    <w:link w:val="Nok2Char"/>
    <w:qFormat/>
    <w:rsid w:val="00143124"/>
    <w:pPr>
      <w:tabs>
        <w:tab w:val="left" w:pos="993"/>
      </w:tabs>
      <w:spacing w:line="360" w:lineRule="auto"/>
      <w:jc w:val="both"/>
    </w:pPr>
    <w:rPr>
      <w:rFonts w:cs="Times New Roman"/>
      <w:b/>
      <w:bCs/>
      <w:color w:val="000000" w:themeColor="text1"/>
      <w:sz w:val="26"/>
      <w:szCs w:val="28"/>
      <w:lang w:bidi="th-TH"/>
    </w:rPr>
  </w:style>
  <w:style w:type="character" w:customStyle="1" w:styleId="Nok2Char">
    <w:name w:val="Nok2 Char"/>
    <w:basedOn w:val="DefaultParagraphFont"/>
    <w:link w:val="Nok2"/>
    <w:qFormat/>
    <w:rsid w:val="00143124"/>
    <w:rPr>
      <w:rFonts w:cs="Times New Roman"/>
      <w:b/>
      <w:bCs/>
      <w:color w:val="000000" w:themeColor="text1"/>
      <w:sz w:val="26"/>
      <w:szCs w:val="28"/>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Version="1"/>
</file>

<file path=customXml/itemProps1.xml><?xml version="1.0" encoding="utf-8"?>
<ds:datastoreItem xmlns:ds="http://schemas.openxmlformats.org/officeDocument/2006/customXml" ds:itemID="{54F15618-08A3-4CCF-91F6-102401058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27</Pages>
  <Words>4588</Words>
  <Characters>26153</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Trươngtrang</cp:lastModifiedBy>
  <cp:revision>3</cp:revision>
  <cp:lastPrinted>2025-01-08T10:37:00Z</cp:lastPrinted>
  <dcterms:created xsi:type="dcterms:W3CDTF">2026-05-15T02:12:00Z</dcterms:created>
  <dcterms:modified xsi:type="dcterms:W3CDTF">2026-05-15T02:45:00Z</dcterms:modified>
</cp:coreProperties>
</file>